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A70277" w:rsidTr="000E4F76">
        <w:trPr>
          <w:trHeight w:val="981"/>
        </w:trPr>
        <w:tc>
          <w:tcPr>
            <w:tcW w:w="5326" w:type="dxa"/>
            <w:shd w:val="clear" w:color="auto" w:fill="auto"/>
          </w:tcPr>
          <w:p w:rsidR="000E4F76" w:rsidRPr="00F4502B" w:rsidRDefault="000E4F76" w:rsidP="000E4F76">
            <w:pPr>
              <w:rPr>
                <w:rFonts w:ascii="Arial" w:hAnsi="Arial" w:cs="Arial"/>
                <w:b/>
                <w:sz w:val="22"/>
                <w:szCs w:val="22"/>
                <w:lang w:val="es-ES"/>
              </w:rPr>
            </w:pPr>
          </w:p>
        </w:tc>
      </w:tr>
    </w:tbl>
    <w:p w:rsidR="000E4F76" w:rsidRDefault="000E4F76" w:rsidP="000E4F76">
      <w:pPr>
        <w:jc w:val="right"/>
        <w:rPr>
          <w:rFonts w:ascii="Arial" w:hAnsi="Arial" w:cs="Arial"/>
          <w:b/>
          <w:sz w:val="22"/>
          <w:szCs w:val="22"/>
          <w:lang w:val="es-ES"/>
        </w:rPr>
      </w:pPr>
    </w:p>
    <w:p w:rsidR="000E4F76" w:rsidRDefault="000E4F76">
      <w:pPr>
        <w:rPr>
          <w:rFonts w:ascii="Arial" w:hAnsi="Arial" w:cs="Arial"/>
          <w:b/>
          <w:sz w:val="22"/>
          <w:szCs w:val="22"/>
          <w:lang w:val="es-ES"/>
        </w:rPr>
      </w:pPr>
    </w:p>
    <w:p w:rsidR="000E4F76" w:rsidRDefault="000E4F76">
      <w:pPr>
        <w:rPr>
          <w:rFonts w:ascii="Arial" w:hAnsi="Arial" w:cs="Arial"/>
          <w:b/>
          <w:sz w:val="22"/>
          <w:szCs w:val="22"/>
          <w:lang w:val="es-ES"/>
        </w:rPr>
      </w:pPr>
    </w:p>
    <w:p w:rsidR="000E4F76" w:rsidRDefault="000E4F76">
      <w:pPr>
        <w:rPr>
          <w:rFonts w:ascii="Arial" w:hAnsi="Arial" w:cs="Arial"/>
          <w:b/>
          <w:sz w:val="22"/>
          <w:szCs w:val="22"/>
          <w:lang w:val="es-ES"/>
        </w:rPr>
      </w:pPr>
    </w:p>
    <w:p w:rsidR="000E4F76" w:rsidRPr="009C066B" w:rsidRDefault="000E4F76">
      <w:pPr>
        <w:rPr>
          <w:rFonts w:ascii="Arial" w:hAnsi="Arial" w:cs="Arial"/>
          <w:b/>
          <w:sz w:val="22"/>
          <w:szCs w:val="22"/>
          <w:lang w:val="es-ES"/>
        </w:rPr>
      </w:pPr>
    </w:p>
    <w:p w:rsidR="000E4F76" w:rsidRDefault="000E4F76">
      <w:pPr>
        <w:rPr>
          <w:rFonts w:ascii="Arial" w:hAnsi="Arial" w:cs="Arial"/>
          <w:color w:val="808080"/>
          <w:sz w:val="22"/>
          <w:szCs w:val="22"/>
          <w:lang w:val="es-ES"/>
        </w:rPr>
      </w:pPr>
    </w:p>
    <w:p w:rsidR="000E4F76" w:rsidRDefault="000E4F76">
      <w:pPr>
        <w:rPr>
          <w:rFonts w:ascii="Arial" w:hAnsi="Arial" w:cs="Arial"/>
          <w:color w:val="808080"/>
          <w:sz w:val="22"/>
          <w:szCs w:val="22"/>
          <w:lang w:val="es-ES"/>
        </w:rPr>
        <w:sectPr w:rsidR="000E4F76" w:rsidSect="000E4F76">
          <w:headerReference w:type="default" r:id="rId8"/>
          <w:footerReference w:type="default" r:id="rId9"/>
          <w:type w:val="continuous"/>
          <w:pgSz w:w="12240" w:h="15840" w:code="1"/>
          <w:pgMar w:top="2268" w:right="1418" w:bottom="2268" w:left="1418" w:header="0" w:footer="0" w:gutter="0"/>
          <w:cols w:space="708"/>
          <w:docGrid w:linePitch="360"/>
        </w:sectPr>
      </w:pPr>
    </w:p>
    <w:p w:rsidR="000E4F76" w:rsidRPr="00B20D9E" w:rsidRDefault="000E4F76" w:rsidP="000E4F76">
      <w:pPr>
        <w:autoSpaceDE w:val="0"/>
        <w:autoSpaceDN w:val="0"/>
        <w:adjustRightInd w:val="0"/>
        <w:jc w:val="center"/>
        <w:rPr>
          <w:rFonts w:ascii="Arial" w:hAnsi="Arial" w:cs="Arial"/>
          <w:b/>
          <w:bCs/>
        </w:rPr>
      </w:pPr>
      <w:r w:rsidRPr="00B20D9E">
        <w:rPr>
          <w:rFonts w:ascii="Arial" w:hAnsi="Arial" w:cs="Arial"/>
          <w:b/>
          <w:bCs/>
        </w:rPr>
        <w:t>SECRETARIA DISTRITAL DE AMBIENTE</w:t>
      </w:r>
    </w:p>
    <w:p w:rsidR="000E4F76" w:rsidRDefault="000E4F76" w:rsidP="000E4F76">
      <w:pPr>
        <w:tabs>
          <w:tab w:val="left" w:pos="567"/>
        </w:tabs>
        <w:jc w:val="center"/>
        <w:rPr>
          <w:rFonts w:ascii="Arial" w:hAnsi="Arial" w:cs="Arial"/>
          <w:b/>
        </w:rPr>
      </w:pPr>
      <w:r>
        <w:rPr>
          <w:rFonts w:ascii="Arial" w:hAnsi="Arial" w:cs="Arial"/>
          <w:b/>
        </w:rPr>
        <w:t>DIRECCIÓN DE CONTROL AMBIENTAL</w:t>
      </w:r>
    </w:p>
    <w:p w:rsidR="000E4F76" w:rsidRDefault="000E4F76" w:rsidP="000E4F76">
      <w:pPr>
        <w:tabs>
          <w:tab w:val="left" w:pos="567"/>
        </w:tabs>
        <w:jc w:val="center"/>
        <w:rPr>
          <w:rFonts w:ascii="Arial" w:hAnsi="Arial" w:cs="Arial"/>
          <w:b/>
          <w:sz w:val="23"/>
          <w:szCs w:val="23"/>
        </w:rPr>
      </w:pPr>
    </w:p>
    <w:p w:rsidR="000E4F76" w:rsidRPr="00325A67" w:rsidRDefault="000E4F76" w:rsidP="000E4F76">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rsidR="000E4F76" w:rsidRDefault="000E4F76" w:rsidP="000E4F76">
      <w:pPr>
        <w:tabs>
          <w:tab w:val="left" w:pos="567"/>
        </w:tabs>
        <w:rPr>
          <w:rFonts w:ascii="Arial" w:hAnsi="Arial" w:cs="Arial"/>
          <w:sz w:val="23"/>
          <w:szCs w:val="23"/>
        </w:rPr>
      </w:pPr>
    </w:p>
    <w:p w:rsidR="000E4F76" w:rsidRDefault="000E4F76" w:rsidP="000E4F76">
      <w:pPr>
        <w:tabs>
          <w:tab w:val="left" w:pos="567"/>
        </w:tabs>
        <w:rPr>
          <w:rFonts w:ascii="Arial" w:hAnsi="Arial" w:cs="Arial"/>
          <w:sz w:val="23"/>
          <w:szCs w:val="23"/>
        </w:rPr>
        <w:sectPr w:rsidR="000E4F76" w:rsidSect="000E4F76">
          <w:type w:val="continuous"/>
          <w:pgSz w:w="12240" w:h="15840" w:code="1"/>
          <w:pgMar w:top="2268" w:right="1418" w:bottom="2268" w:left="1418" w:header="0" w:footer="0" w:gutter="0"/>
          <w:cols w:space="708"/>
          <w:docGrid w:linePitch="360"/>
        </w:sectPr>
      </w:pPr>
    </w:p>
    <w:tbl>
      <w:tblPr>
        <w:tblW w:w="963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2123"/>
        <w:gridCol w:w="2409"/>
      </w:tblGrid>
      <w:tr w:rsidR="00A70277" w:rsidTr="000E4F76">
        <w:trPr>
          <w:tblCellSpacing w:w="20" w:type="dxa"/>
        </w:trPr>
        <w:tc>
          <w:tcPr>
            <w:tcW w:w="2479" w:type="dxa"/>
            <w:shd w:val="clear" w:color="auto" w:fill="auto"/>
            <w:vAlign w:val="center"/>
          </w:tcPr>
          <w:p w:rsidR="000E4F76" w:rsidRPr="005B581D" w:rsidRDefault="000E4F76" w:rsidP="000E4F76">
            <w:pPr>
              <w:jc w:val="both"/>
              <w:rPr>
                <w:rFonts w:ascii="Arial" w:hAnsi="Arial" w:cs="Arial"/>
                <w:b/>
                <w:color w:val="000000" w:themeColor="text1"/>
                <w:sz w:val="22"/>
                <w:szCs w:val="22"/>
              </w:rPr>
            </w:pPr>
            <w:r w:rsidRPr="005B581D">
              <w:rPr>
                <w:rFonts w:ascii="Arial" w:hAnsi="Arial" w:cs="Arial"/>
                <w:b/>
                <w:color w:val="000000" w:themeColor="text1"/>
                <w:sz w:val="22"/>
                <w:szCs w:val="22"/>
              </w:rPr>
              <w:t>ASUNTO</w:t>
            </w:r>
          </w:p>
        </w:tc>
        <w:tc>
          <w:tcPr>
            <w:tcW w:w="2520" w:type="dxa"/>
            <w:shd w:val="clear" w:color="auto" w:fill="auto"/>
            <w:vAlign w:val="center"/>
          </w:tcPr>
          <w:p w:rsidR="000E4F76" w:rsidRPr="005B581D" w:rsidRDefault="000E4F76" w:rsidP="000E4F76">
            <w:pPr>
              <w:jc w:val="center"/>
              <w:rPr>
                <w:rFonts w:ascii="Arial" w:hAnsi="Arial" w:cs="Arial"/>
                <w:color w:val="000000" w:themeColor="text1"/>
                <w:sz w:val="22"/>
                <w:szCs w:val="22"/>
              </w:rPr>
            </w:pPr>
            <w:r w:rsidRPr="005B581D">
              <w:rPr>
                <w:rFonts w:ascii="Arial" w:hAnsi="Arial" w:cs="Arial"/>
                <w:noProof/>
                <w:color w:val="000000" w:themeColor="text1"/>
                <w:sz w:val="22"/>
                <w:szCs w:val="22"/>
              </w:rPr>
              <w:t>PROCESO SANCIONATORIO</w:t>
            </w:r>
          </w:p>
        </w:tc>
        <w:tc>
          <w:tcPr>
            <w:tcW w:w="4472" w:type="dxa"/>
            <w:gridSpan w:val="2"/>
            <w:shd w:val="clear" w:color="auto" w:fill="auto"/>
            <w:vAlign w:val="center"/>
          </w:tcPr>
          <w:p w:rsidR="000E4F76" w:rsidRPr="005B581D" w:rsidRDefault="000E4F76" w:rsidP="000E4F76">
            <w:pPr>
              <w:jc w:val="center"/>
              <w:rPr>
                <w:rFonts w:ascii="Arial" w:hAnsi="Arial" w:cs="Arial"/>
                <w:color w:val="000000" w:themeColor="text1"/>
                <w:sz w:val="22"/>
                <w:szCs w:val="22"/>
              </w:rPr>
            </w:pPr>
            <w:r w:rsidRPr="005B581D">
              <w:rPr>
                <w:rFonts w:ascii="Arial" w:hAnsi="Arial" w:cs="Arial"/>
                <w:noProof/>
                <w:color w:val="000000" w:themeColor="text1"/>
                <w:sz w:val="22"/>
                <w:szCs w:val="22"/>
              </w:rPr>
              <w:t>INFORME DE CRITERIOS PARA IMPOSICIÓN DE SANCIÓN</w:t>
            </w:r>
          </w:p>
        </w:tc>
      </w:tr>
      <w:tr w:rsidR="00A70277" w:rsidTr="000E4F76">
        <w:trPr>
          <w:trHeight w:val="436"/>
          <w:tblCellSpacing w:w="20" w:type="dxa"/>
        </w:trPr>
        <w:tc>
          <w:tcPr>
            <w:tcW w:w="2479" w:type="dxa"/>
            <w:shd w:val="clear" w:color="auto" w:fill="auto"/>
            <w:vAlign w:val="center"/>
          </w:tcPr>
          <w:p w:rsidR="000E4F76" w:rsidRPr="005B581D" w:rsidRDefault="000E4F76" w:rsidP="000E4F76">
            <w:pPr>
              <w:jc w:val="both"/>
              <w:rPr>
                <w:rFonts w:ascii="Arial" w:hAnsi="Arial" w:cs="Arial"/>
                <w:b/>
                <w:bCs/>
                <w:color w:val="000000" w:themeColor="text1"/>
                <w:sz w:val="22"/>
                <w:szCs w:val="22"/>
              </w:rPr>
            </w:pPr>
            <w:r w:rsidRPr="005B581D">
              <w:rPr>
                <w:rFonts w:ascii="Arial" w:hAnsi="Arial" w:cs="Arial"/>
                <w:b/>
                <w:bCs/>
                <w:color w:val="000000" w:themeColor="text1"/>
                <w:sz w:val="22"/>
                <w:szCs w:val="22"/>
              </w:rPr>
              <w:t>PRESUNTO INFRACTOR:</w:t>
            </w:r>
          </w:p>
        </w:tc>
        <w:tc>
          <w:tcPr>
            <w:tcW w:w="7032" w:type="dxa"/>
            <w:gridSpan w:val="3"/>
            <w:shd w:val="clear" w:color="auto" w:fill="auto"/>
            <w:vAlign w:val="center"/>
          </w:tcPr>
          <w:p w:rsidR="000E4F76" w:rsidRPr="005B581D" w:rsidRDefault="005951CB" w:rsidP="005951CB">
            <w:pPr>
              <w:rPr>
                <w:rFonts w:ascii="Arial" w:hAnsi="Arial" w:cs="Arial"/>
                <w:noProof/>
                <w:color w:val="000000" w:themeColor="text1"/>
                <w:sz w:val="22"/>
                <w:szCs w:val="22"/>
              </w:rPr>
            </w:pPr>
            <w:r>
              <w:rPr>
                <w:rFonts w:ascii="Arial" w:hAnsi="Arial" w:cs="Arial"/>
                <w:noProof/>
                <w:color w:val="000000" w:themeColor="text1"/>
                <w:sz w:val="22"/>
                <w:szCs w:val="22"/>
              </w:rPr>
              <w:t xml:space="preserve">JAIRO UMBARILA </w:t>
            </w:r>
            <w:r w:rsidRPr="005951CB">
              <w:rPr>
                <w:rFonts w:ascii="Arial" w:hAnsi="Arial" w:cs="Arial"/>
                <w:noProof/>
                <w:color w:val="000000" w:themeColor="text1"/>
                <w:sz w:val="22"/>
                <w:szCs w:val="22"/>
              </w:rPr>
              <w:t>RODRÍGUEZ</w:t>
            </w:r>
          </w:p>
        </w:tc>
      </w:tr>
      <w:tr w:rsidR="00A70277" w:rsidTr="000E4F76">
        <w:trPr>
          <w:trHeight w:val="290"/>
          <w:tblCellSpacing w:w="20" w:type="dxa"/>
        </w:trPr>
        <w:tc>
          <w:tcPr>
            <w:tcW w:w="2479" w:type="dxa"/>
            <w:shd w:val="clear" w:color="auto" w:fill="auto"/>
            <w:vAlign w:val="center"/>
          </w:tcPr>
          <w:p w:rsidR="000E4F76" w:rsidRPr="005B581D" w:rsidRDefault="000E4F76" w:rsidP="000E4F76">
            <w:pPr>
              <w:jc w:val="both"/>
              <w:rPr>
                <w:rFonts w:ascii="Arial" w:hAnsi="Arial" w:cs="Arial"/>
                <w:b/>
                <w:bCs/>
                <w:color w:val="000000" w:themeColor="text1"/>
                <w:sz w:val="22"/>
                <w:szCs w:val="22"/>
              </w:rPr>
            </w:pPr>
            <w:r w:rsidRPr="005B581D">
              <w:rPr>
                <w:rFonts w:ascii="Arial" w:hAnsi="Arial" w:cs="Arial"/>
                <w:b/>
                <w:bCs/>
                <w:color w:val="000000" w:themeColor="text1"/>
                <w:sz w:val="22"/>
                <w:szCs w:val="22"/>
              </w:rPr>
              <w:t>IDENTIFICACIÓN:</w:t>
            </w:r>
          </w:p>
        </w:tc>
        <w:tc>
          <w:tcPr>
            <w:tcW w:w="7032" w:type="dxa"/>
            <w:gridSpan w:val="3"/>
            <w:shd w:val="clear" w:color="auto" w:fill="auto"/>
            <w:vAlign w:val="center"/>
          </w:tcPr>
          <w:p w:rsidR="000E4F76" w:rsidRPr="005B581D" w:rsidRDefault="005951CB" w:rsidP="000E4F76">
            <w:pPr>
              <w:rPr>
                <w:rFonts w:ascii="Arial" w:hAnsi="Arial" w:cs="Arial"/>
                <w:noProof/>
                <w:color w:val="000000" w:themeColor="text1"/>
                <w:sz w:val="22"/>
                <w:szCs w:val="22"/>
              </w:rPr>
            </w:pPr>
            <w:r w:rsidRPr="005951CB">
              <w:rPr>
                <w:rFonts w:ascii="Arial" w:eastAsia="Calibri" w:hAnsi="Arial" w:cs="Arial"/>
                <w:sz w:val="22"/>
                <w:szCs w:val="22"/>
                <w:lang w:val="es-ES" w:eastAsia="en-US"/>
              </w:rPr>
              <w:t>19.430.906</w:t>
            </w:r>
          </w:p>
        </w:tc>
      </w:tr>
      <w:tr w:rsidR="00A70277" w:rsidTr="000E4F76">
        <w:trPr>
          <w:trHeight w:val="211"/>
          <w:tblCellSpacing w:w="20" w:type="dxa"/>
        </w:trPr>
        <w:tc>
          <w:tcPr>
            <w:tcW w:w="2479" w:type="dxa"/>
            <w:shd w:val="clear" w:color="auto" w:fill="auto"/>
            <w:vAlign w:val="center"/>
          </w:tcPr>
          <w:p w:rsidR="000E4F76" w:rsidRPr="005B581D" w:rsidRDefault="000E4F76" w:rsidP="000E4F76">
            <w:pPr>
              <w:suppressAutoHyphens/>
              <w:jc w:val="both"/>
              <w:rPr>
                <w:rFonts w:ascii="Arial" w:hAnsi="Arial" w:cs="Arial"/>
                <w:b/>
                <w:color w:val="000000" w:themeColor="text1"/>
                <w:sz w:val="22"/>
                <w:szCs w:val="22"/>
              </w:rPr>
            </w:pPr>
            <w:r w:rsidRPr="005B581D">
              <w:rPr>
                <w:rFonts w:ascii="Arial" w:hAnsi="Arial" w:cs="Arial"/>
                <w:b/>
                <w:color w:val="000000" w:themeColor="text1"/>
                <w:sz w:val="22"/>
                <w:szCs w:val="22"/>
              </w:rPr>
              <w:t>EXPEDIENTE:</w:t>
            </w:r>
          </w:p>
        </w:tc>
        <w:tc>
          <w:tcPr>
            <w:tcW w:w="7032" w:type="dxa"/>
            <w:gridSpan w:val="3"/>
            <w:shd w:val="clear" w:color="auto" w:fill="auto"/>
            <w:vAlign w:val="center"/>
          </w:tcPr>
          <w:p w:rsidR="000E4F76" w:rsidRPr="005B581D" w:rsidRDefault="005951CB" w:rsidP="000E4F76">
            <w:pPr>
              <w:rPr>
                <w:rFonts w:ascii="Arial" w:hAnsi="Arial" w:cs="Arial"/>
                <w:noProof/>
                <w:color w:val="000000" w:themeColor="text1"/>
                <w:sz w:val="22"/>
                <w:szCs w:val="22"/>
              </w:rPr>
            </w:pPr>
            <w:r w:rsidRPr="005951CB">
              <w:rPr>
                <w:rFonts w:ascii="Arial" w:hAnsi="Arial" w:cs="Arial"/>
                <w:noProof/>
                <w:color w:val="000000" w:themeColor="text1"/>
                <w:sz w:val="22"/>
                <w:szCs w:val="22"/>
              </w:rPr>
              <w:t>SDA-08-2011-453</w:t>
            </w:r>
          </w:p>
        </w:tc>
      </w:tr>
      <w:tr w:rsidR="00A70277" w:rsidTr="000E4F76">
        <w:trPr>
          <w:trHeight w:val="428"/>
          <w:tblCellSpacing w:w="20" w:type="dxa"/>
        </w:trPr>
        <w:tc>
          <w:tcPr>
            <w:tcW w:w="7162" w:type="dxa"/>
            <w:gridSpan w:val="3"/>
            <w:shd w:val="clear" w:color="auto" w:fill="auto"/>
            <w:vAlign w:val="center"/>
          </w:tcPr>
          <w:p w:rsidR="000E4F76" w:rsidRPr="005B581D" w:rsidRDefault="000E4F76" w:rsidP="000E4F76">
            <w:pPr>
              <w:jc w:val="both"/>
              <w:rPr>
                <w:rFonts w:ascii="Arial" w:hAnsi="Arial" w:cs="Arial"/>
                <w:b/>
                <w:color w:val="000000" w:themeColor="text1"/>
                <w:sz w:val="22"/>
                <w:szCs w:val="22"/>
              </w:rPr>
            </w:pPr>
            <w:r w:rsidRPr="005B581D">
              <w:rPr>
                <w:rFonts w:ascii="Arial" w:hAnsi="Arial" w:cs="Arial"/>
                <w:b/>
                <w:color w:val="000000" w:themeColor="text1"/>
                <w:sz w:val="22"/>
                <w:szCs w:val="22"/>
              </w:rPr>
              <w:t>REQUIERE ACTUACIÓN DEL GRUPO JURÍDICO DE LA DCA</w:t>
            </w:r>
          </w:p>
        </w:tc>
        <w:tc>
          <w:tcPr>
            <w:tcW w:w="2349" w:type="dxa"/>
            <w:shd w:val="clear" w:color="auto" w:fill="auto"/>
            <w:vAlign w:val="center"/>
          </w:tcPr>
          <w:p w:rsidR="000E4F76" w:rsidRPr="005B581D" w:rsidRDefault="000E4F76" w:rsidP="000E4F76">
            <w:pPr>
              <w:jc w:val="both"/>
              <w:rPr>
                <w:rFonts w:ascii="Arial" w:hAnsi="Arial" w:cs="Arial"/>
                <w:color w:val="000000" w:themeColor="text1"/>
                <w:sz w:val="22"/>
                <w:szCs w:val="22"/>
              </w:rPr>
            </w:pPr>
            <w:r w:rsidRPr="005B581D">
              <w:rPr>
                <w:rFonts w:ascii="Arial" w:hAnsi="Arial" w:cs="Arial"/>
                <w:noProof/>
                <w:color w:val="000000" w:themeColor="text1"/>
                <w:sz w:val="22"/>
                <w:szCs w:val="22"/>
              </w:rPr>
              <w:t>SI</w:t>
            </w:r>
          </w:p>
        </w:tc>
      </w:tr>
    </w:tbl>
    <w:p w:rsidR="000E4F76" w:rsidRPr="00D46184" w:rsidRDefault="000E4F76" w:rsidP="000E4F76">
      <w:pPr>
        <w:spacing w:after="200" w:line="276" w:lineRule="auto"/>
        <w:rPr>
          <w:rFonts w:ascii="Calibri" w:eastAsia="Calibri" w:hAnsi="Calibri"/>
          <w:sz w:val="22"/>
          <w:szCs w:val="22"/>
          <w:lang w:val="es-ES" w:eastAsia="en-US"/>
        </w:rPr>
      </w:pPr>
    </w:p>
    <w:p w:rsidR="000E4F76" w:rsidRPr="00E604F3" w:rsidRDefault="000E4F76" w:rsidP="000E4F76">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t xml:space="preserve">OBJETIVO </w:t>
      </w:r>
    </w:p>
    <w:p w:rsidR="000E4F76" w:rsidRPr="00E604F3" w:rsidRDefault="000E4F76" w:rsidP="005951CB">
      <w:pPr>
        <w:autoSpaceDE w:val="0"/>
        <w:autoSpaceDN w:val="0"/>
        <w:adjustRightInd w:val="0"/>
        <w:spacing w:line="360" w:lineRule="auto"/>
        <w:jc w:val="both"/>
        <w:rPr>
          <w:rFonts w:ascii="Arial" w:eastAsia="Calibri" w:hAnsi="Arial" w:cs="Arial"/>
          <w:lang w:val="es-ES" w:eastAsia="en-US"/>
        </w:rPr>
      </w:pPr>
      <w:r w:rsidRPr="00E604F3">
        <w:rPr>
          <w:rFonts w:ascii="Arial" w:eastAsia="Calibri" w:hAnsi="Arial" w:cs="Arial"/>
          <w:lang w:val="es-ES" w:eastAsia="en-US"/>
        </w:rPr>
        <w:t>Elaborar el informe técnico de criterios para determinar la sanción</w:t>
      </w:r>
      <w:r w:rsidR="005951CB">
        <w:rPr>
          <w:rFonts w:ascii="Arial" w:eastAsia="Calibri" w:hAnsi="Arial" w:cs="Arial"/>
          <w:lang w:val="es-ES" w:eastAsia="en-US"/>
        </w:rPr>
        <w:t xml:space="preserve"> de tipo ambiental al señor</w:t>
      </w:r>
      <w:r w:rsidRPr="00E604F3">
        <w:rPr>
          <w:rFonts w:ascii="Arial" w:eastAsia="Calibri" w:hAnsi="Arial" w:cs="Arial"/>
          <w:lang w:val="es-ES" w:eastAsia="en-US"/>
        </w:rPr>
        <w:t xml:space="preserve"> </w:t>
      </w:r>
      <w:r w:rsidR="005951CB" w:rsidRPr="005951CB">
        <w:rPr>
          <w:rFonts w:ascii="Arial" w:eastAsia="Calibri" w:hAnsi="Arial" w:cs="Arial"/>
          <w:lang w:val="es-ES" w:eastAsia="en-US"/>
        </w:rPr>
        <w:t>JAIRO UMBARILA</w:t>
      </w:r>
      <w:r w:rsidR="005951CB">
        <w:rPr>
          <w:rFonts w:ascii="Arial" w:eastAsia="Calibri" w:hAnsi="Arial" w:cs="Arial"/>
          <w:lang w:val="es-ES" w:eastAsia="en-US"/>
        </w:rPr>
        <w:t xml:space="preserve"> </w:t>
      </w:r>
      <w:r w:rsidR="005951CB" w:rsidRPr="005951CB">
        <w:rPr>
          <w:rFonts w:ascii="Arial" w:eastAsia="Calibri" w:hAnsi="Arial" w:cs="Arial"/>
          <w:lang w:val="es-ES" w:eastAsia="en-US"/>
        </w:rPr>
        <w:t>RODRÍGUEZ</w:t>
      </w:r>
      <w:r w:rsidRPr="00E604F3">
        <w:rPr>
          <w:rFonts w:ascii="Arial" w:eastAsia="Calibri" w:hAnsi="Arial" w:cs="Arial"/>
          <w:lang w:val="es-ES" w:eastAsia="en-US"/>
        </w:rPr>
        <w:t xml:space="preserve"> identificad</w:t>
      </w:r>
      <w:r w:rsidR="005951CB">
        <w:rPr>
          <w:rFonts w:ascii="Arial" w:eastAsia="Calibri" w:hAnsi="Arial" w:cs="Arial"/>
          <w:lang w:val="es-ES" w:eastAsia="en-US"/>
        </w:rPr>
        <w:t>o</w:t>
      </w:r>
      <w:r w:rsidRPr="00E604F3">
        <w:rPr>
          <w:rFonts w:ascii="Arial" w:eastAsia="Calibri" w:hAnsi="Arial" w:cs="Arial"/>
          <w:lang w:val="es-ES" w:eastAsia="en-US"/>
        </w:rPr>
        <w:t xml:space="preserve"> con cédula de ciudadanía No. </w:t>
      </w:r>
      <w:r w:rsidR="005951CB" w:rsidRPr="005951CB">
        <w:rPr>
          <w:rFonts w:ascii="Arial" w:eastAsia="Calibri" w:hAnsi="Arial" w:cs="Arial"/>
          <w:lang w:val="es-ES" w:eastAsia="en-US"/>
        </w:rPr>
        <w:t>19.430.906</w:t>
      </w:r>
      <w:r w:rsidR="005951CB">
        <w:rPr>
          <w:rFonts w:ascii="Arial" w:eastAsia="Calibri" w:hAnsi="Arial" w:cs="Arial"/>
          <w:lang w:val="es-ES" w:eastAsia="en-US"/>
        </w:rPr>
        <w:t>, en calidad de propietario</w:t>
      </w:r>
      <w:r w:rsidRPr="00E604F3">
        <w:rPr>
          <w:rFonts w:ascii="Arial" w:eastAsia="Calibri" w:hAnsi="Arial" w:cs="Arial"/>
          <w:lang w:val="es-ES" w:eastAsia="en-US"/>
        </w:rPr>
        <w:t xml:space="preserve"> del establecimiento de comercio denominado </w:t>
      </w:r>
      <w:r w:rsidR="005951CB" w:rsidRPr="005951CB">
        <w:rPr>
          <w:rFonts w:ascii="Arial" w:eastAsia="Calibri" w:hAnsi="Arial" w:cs="Arial"/>
          <w:lang w:val="es-ES" w:eastAsia="en-US"/>
        </w:rPr>
        <w:t>NEW COLOR TINTORERIA,</w:t>
      </w:r>
      <w:r w:rsidRPr="00E604F3">
        <w:rPr>
          <w:rFonts w:ascii="Arial" w:eastAsia="Calibri" w:hAnsi="Arial" w:cs="Arial"/>
          <w:lang w:val="es-ES" w:eastAsia="en-US"/>
        </w:rPr>
        <w:t xml:space="preserve"> ubicado en la </w:t>
      </w:r>
      <w:r w:rsidR="005951CB" w:rsidRPr="005951CB">
        <w:rPr>
          <w:rFonts w:ascii="Arial" w:eastAsia="Calibri" w:hAnsi="Arial" w:cs="Arial"/>
          <w:lang w:val="es-ES" w:eastAsia="en-US"/>
        </w:rPr>
        <w:t>CARRERA 67 No. 10</w:t>
      </w:r>
      <w:r w:rsidR="00481B13">
        <w:rPr>
          <w:rFonts w:ascii="Arial" w:eastAsia="Calibri" w:hAnsi="Arial" w:cs="Arial"/>
          <w:lang w:val="es-ES" w:eastAsia="en-US"/>
        </w:rPr>
        <w:t xml:space="preserve"> </w:t>
      </w:r>
      <w:r w:rsidR="005951CB" w:rsidRPr="005951CB">
        <w:rPr>
          <w:rFonts w:ascii="Arial" w:eastAsia="Calibri" w:hAnsi="Arial" w:cs="Arial"/>
          <w:lang w:val="es-ES" w:eastAsia="en-US"/>
        </w:rPr>
        <w:t>A-15</w:t>
      </w:r>
      <w:r w:rsidR="005951CB">
        <w:rPr>
          <w:rFonts w:ascii="Arial" w:hAnsi="Arial" w:cs="Arial"/>
          <w:b/>
          <w:bCs/>
          <w:sz w:val="18"/>
          <w:szCs w:val="18"/>
        </w:rPr>
        <w:t xml:space="preserve"> </w:t>
      </w:r>
      <w:r w:rsidR="005951CB">
        <w:rPr>
          <w:rFonts w:ascii="Arial" w:eastAsia="Calibri" w:hAnsi="Arial" w:cs="Arial"/>
          <w:lang w:val="es-ES" w:eastAsia="en-US"/>
        </w:rPr>
        <w:t>de la Localidad de Puente Aranda</w:t>
      </w:r>
      <w:r w:rsidRPr="00E604F3">
        <w:rPr>
          <w:rFonts w:ascii="Arial" w:eastAsia="Calibri" w:hAnsi="Arial" w:cs="Arial"/>
          <w:lang w:val="es-ES" w:eastAsia="en-US"/>
        </w:rPr>
        <w:t xml:space="preserve"> de esta Ciudad, por incumplimiento a la normatividad ambiental en materia de emisiones atmosféricas (fuentes fijas). Para lo cual, se realizará  la evaluación de los criterios para la imposición de las sanciones consagradas en el artículo 40 de la Ley 1333 del 21 de julio del 2009,</w:t>
      </w:r>
      <w:r w:rsidRPr="00E604F3">
        <w:rPr>
          <w:rFonts w:ascii="Arial" w:eastAsia="Arial" w:hAnsi="Arial" w:cs="Arial"/>
        </w:rPr>
        <w:t xml:space="preserve"> modificado por la ley 2387 de 25 de julio de 2024,</w:t>
      </w:r>
      <w:r w:rsidRPr="00E604F3">
        <w:rPr>
          <w:rFonts w:ascii="Arial" w:eastAsia="Calibri" w:hAnsi="Arial" w:cs="Arial"/>
          <w:lang w:val="es-ES" w:eastAsia="en-US"/>
        </w:rPr>
        <w:t xml:space="preserve"> establecidos en el Decreto 3678 del 4 de octubre de 2010 (hoy compilado en el Decreto 1076 del 26 de mayo de 2015).</w:t>
      </w:r>
    </w:p>
    <w:p w:rsidR="000E4F76" w:rsidRPr="00E604F3" w:rsidRDefault="000E4F76" w:rsidP="000E4F76">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lastRenderedPageBreak/>
        <w:t>RELACIÓN DE CARGOS</w:t>
      </w:r>
    </w:p>
    <w:p w:rsidR="000E4F76" w:rsidRPr="00E604F3" w:rsidRDefault="000E4F76" w:rsidP="000E4F76">
      <w:pPr>
        <w:spacing w:after="200" w:line="360" w:lineRule="auto"/>
        <w:contextualSpacing/>
        <w:jc w:val="both"/>
        <w:rPr>
          <w:rFonts w:ascii="Arial" w:eastAsia="Calibri" w:hAnsi="Arial" w:cs="Arial"/>
          <w:iCs/>
          <w:lang w:val="es-ES" w:eastAsia="en-US"/>
        </w:rPr>
      </w:pPr>
      <w:r w:rsidRPr="00E604F3">
        <w:rPr>
          <w:rFonts w:ascii="Arial" w:eastAsia="Calibri" w:hAnsi="Arial" w:cs="Arial"/>
          <w:iCs/>
          <w:color w:val="000000"/>
          <w:lang w:val="es-ES" w:eastAsia="en-US"/>
        </w:rPr>
        <w:t xml:space="preserve">A continuación, se presenta cargo formulado en </w:t>
      </w:r>
      <w:r w:rsidR="00FF3136">
        <w:rPr>
          <w:rFonts w:ascii="Arial" w:eastAsia="Calibri" w:hAnsi="Arial" w:cs="Arial"/>
          <w:iCs/>
          <w:lang w:val="es-ES" w:eastAsia="en-US"/>
        </w:rPr>
        <w:t>el Auto 03786 del 6 de junio de 2022</w:t>
      </w:r>
      <w:r w:rsidRPr="00E604F3">
        <w:rPr>
          <w:rFonts w:ascii="Arial" w:eastAsia="Calibri" w:hAnsi="Arial" w:cs="Arial"/>
          <w:iCs/>
          <w:lang w:val="es-ES" w:eastAsia="en-US"/>
        </w:rPr>
        <w:t>.</w:t>
      </w:r>
    </w:p>
    <w:p w:rsidR="000E4F76" w:rsidRPr="00E604F3" w:rsidRDefault="000E4F76" w:rsidP="000E4F76">
      <w:pPr>
        <w:spacing w:line="360" w:lineRule="auto"/>
        <w:jc w:val="both"/>
        <w:rPr>
          <w:rFonts w:ascii="Arial" w:hAnsi="Arial" w:cs="Arial"/>
          <w:i/>
          <w:iCs/>
        </w:rPr>
      </w:pPr>
    </w:p>
    <w:p w:rsidR="00FF3136" w:rsidRPr="00FF3136" w:rsidRDefault="00FF3136" w:rsidP="00FF3136">
      <w:pPr>
        <w:spacing w:line="360" w:lineRule="auto"/>
        <w:ind w:left="708"/>
        <w:jc w:val="both"/>
        <w:rPr>
          <w:rFonts w:ascii="Arial" w:eastAsia="Calibri" w:hAnsi="Arial" w:cs="Arial"/>
          <w:iCs/>
          <w:color w:val="000000"/>
          <w:lang w:val="es-ES" w:eastAsia="en-US"/>
        </w:rPr>
      </w:pPr>
      <w:r>
        <w:rPr>
          <w:rFonts w:ascii="Arial" w:eastAsia="Calibri" w:hAnsi="Arial" w:cs="Arial"/>
          <w:b/>
          <w:iCs/>
          <w:color w:val="000000"/>
          <w:lang w:val="es-ES" w:eastAsia="en-US"/>
        </w:rPr>
        <w:t>“</w:t>
      </w:r>
      <w:r w:rsidRPr="00FF3136">
        <w:rPr>
          <w:rFonts w:ascii="Arial" w:eastAsia="Calibri" w:hAnsi="Arial" w:cs="Arial"/>
          <w:b/>
          <w:iCs/>
          <w:color w:val="000000"/>
          <w:lang w:val="es-ES" w:eastAsia="en-US"/>
        </w:rPr>
        <w:t>CARGO PRIMERO</w:t>
      </w:r>
      <w:r w:rsidRPr="00FF3136">
        <w:rPr>
          <w:rFonts w:ascii="Arial" w:eastAsia="Calibri" w:hAnsi="Arial" w:cs="Arial"/>
          <w:iCs/>
          <w:color w:val="000000"/>
          <w:lang w:val="es-ES" w:eastAsia="en-US"/>
        </w:rPr>
        <w:t>: Por superar los límites de emisión permisibles establecidos pa</w:t>
      </w:r>
      <w:r>
        <w:rPr>
          <w:rFonts w:ascii="Arial" w:eastAsia="Calibri" w:hAnsi="Arial" w:cs="Arial"/>
          <w:iCs/>
          <w:color w:val="000000"/>
          <w:lang w:val="es-ES" w:eastAsia="en-US"/>
        </w:rPr>
        <w:t>ra los parámetros Material Parti</w:t>
      </w:r>
      <w:r w:rsidRPr="00FF3136">
        <w:rPr>
          <w:rFonts w:ascii="Arial" w:eastAsia="Calibri" w:hAnsi="Arial" w:cs="Arial"/>
          <w:iCs/>
          <w:color w:val="000000"/>
          <w:lang w:val="es-ES" w:eastAsia="en-US"/>
        </w:rPr>
        <w:t>culado (MP), Dióxidos de Azufre (SO2) y Óxidos de Nitrógeno (NOX), en la caldera Distr</w:t>
      </w:r>
      <w:r>
        <w:rPr>
          <w:rFonts w:ascii="Arial" w:eastAsia="Calibri" w:hAnsi="Arial" w:cs="Arial"/>
          <w:iCs/>
          <w:color w:val="000000"/>
          <w:lang w:val="es-ES" w:eastAsia="en-US"/>
        </w:rPr>
        <w:t>it</w:t>
      </w:r>
      <w:r w:rsidRPr="00FF3136">
        <w:rPr>
          <w:rFonts w:ascii="Arial" w:eastAsia="Calibri" w:hAnsi="Arial" w:cs="Arial"/>
          <w:iCs/>
          <w:color w:val="000000"/>
          <w:lang w:val="es-ES" w:eastAsia="en-US"/>
        </w:rPr>
        <w:t>al de 100 BHP, incumpliendo con ello lo establecido en el artículo 7 de la Resolución 6982 de 2011.</w:t>
      </w:r>
      <w:r>
        <w:rPr>
          <w:rFonts w:ascii="Arial" w:eastAsia="Calibri" w:hAnsi="Arial" w:cs="Arial"/>
          <w:iCs/>
          <w:color w:val="000000"/>
          <w:lang w:val="es-ES" w:eastAsia="en-US"/>
        </w:rPr>
        <w:t>”</w:t>
      </w:r>
      <w:r w:rsidRPr="00FF3136">
        <w:rPr>
          <w:rFonts w:ascii="Arial" w:eastAsia="Calibri" w:hAnsi="Arial" w:cs="Arial"/>
          <w:iCs/>
          <w:color w:val="000000"/>
          <w:lang w:val="es-ES" w:eastAsia="en-US"/>
        </w:rPr>
        <w:t xml:space="preserve"> </w:t>
      </w:r>
    </w:p>
    <w:p w:rsidR="00FF3136" w:rsidRPr="00FF3136" w:rsidRDefault="00FF3136" w:rsidP="00FF3136">
      <w:pPr>
        <w:spacing w:line="360" w:lineRule="auto"/>
        <w:ind w:left="708"/>
        <w:jc w:val="both"/>
        <w:rPr>
          <w:rFonts w:ascii="Arial" w:eastAsia="Calibri" w:hAnsi="Arial" w:cs="Arial"/>
          <w:iCs/>
          <w:color w:val="000000"/>
          <w:lang w:val="es-ES" w:eastAsia="en-US"/>
        </w:rPr>
      </w:pPr>
    </w:p>
    <w:p w:rsidR="00FF3136" w:rsidRPr="00FF3136" w:rsidRDefault="00FF3136" w:rsidP="00FF3136">
      <w:pPr>
        <w:spacing w:line="360" w:lineRule="auto"/>
        <w:ind w:left="708"/>
        <w:jc w:val="both"/>
        <w:rPr>
          <w:rFonts w:ascii="Arial" w:eastAsia="Calibri" w:hAnsi="Arial" w:cs="Arial"/>
          <w:iCs/>
          <w:color w:val="000000"/>
          <w:lang w:val="es-ES" w:eastAsia="en-US"/>
        </w:rPr>
      </w:pPr>
      <w:r>
        <w:rPr>
          <w:rFonts w:ascii="Arial" w:eastAsia="Calibri" w:hAnsi="Arial" w:cs="Arial"/>
          <w:b/>
          <w:iCs/>
          <w:color w:val="000000"/>
          <w:lang w:val="es-ES" w:eastAsia="en-US"/>
        </w:rPr>
        <w:t>“</w:t>
      </w:r>
      <w:r w:rsidRPr="00FF3136">
        <w:rPr>
          <w:rFonts w:ascii="Arial" w:eastAsia="Calibri" w:hAnsi="Arial" w:cs="Arial"/>
          <w:b/>
          <w:iCs/>
          <w:color w:val="000000"/>
          <w:lang w:val="es-ES" w:eastAsia="en-US"/>
        </w:rPr>
        <w:t>CARGO SEGUNDO:</w:t>
      </w:r>
      <w:r w:rsidRPr="00FF3136">
        <w:rPr>
          <w:rFonts w:ascii="Arial" w:eastAsia="Calibri" w:hAnsi="Arial" w:cs="Arial"/>
          <w:iCs/>
          <w:color w:val="000000"/>
          <w:lang w:val="es-ES" w:eastAsia="en-US"/>
        </w:rPr>
        <w:t xml:space="preserve"> Porque la altura de descarga para el ducto de la caldera Distr</w:t>
      </w:r>
      <w:r>
        <w:rPr>
          <w:rFonts w:ascii="Arial" w:eastAsia="Calibri" w:hAnsi="Arial" w:cs="Arial"/>
          <w:iCs/>
          <w:color w:val="000000"/>
          <w:lang w:val="es-ES" w:eastAsia="en-US"/>
        </w:rPr>
        <w:t>it</w:t>
      </w:r>
      <w:r w:rsidRPr="00FF3136">
        <w:rPr>
          <w:rFonts w:ascii="Arial" w:eastAsia="Calibri" w:hAnsi="Arial" w:cs="Arial"/>
          <w:iCs/>
          <w:color w:val="000000"/>
          <w:lang w:val="es-ES" w:eastAsia="en-US"/>
        </w:rPr>
        <w:t>al de 100 BHP, no cumple con la altura mínima requerida, incumpliendo con ello lo dispuesto en el artículo</w:t>
      </w:r>
      <w:r w:rsidR="006C6E80">
        <w:rPr>
          <w:rFonts w:ascii="Arial" w:eastAsia="Calibri" w:hAnsi="Arial" w:cs="Arial"/>
          <w:iCs/>
          <w:color w:val="000000"/>
          <w:lang w:val="es-ES" w:eastAsia="en-US"/>
        </w:rPr>
        <w:t xml:space="preserve"> </w:t>
      </w:r>
      <w:r w:rsidRPr="00FF3136">
        <w:rPr>
          <w:rFonts w:ascii="Arial" w:eastAsia="Calibri" w:hAnsi="Arial" w:cs="Arial"/>
          <w:iCs/>
          <w:color w:val="000000"/>
          <w:lang w:val="es-ES" w:eastAsia="en-US"/>
        </w:rPr>
        <w:t>17 de la Resolución 6982 de 2011.</w:t>
      </w:r>
      <w:r>
        <w:rPr>
          <w:rFonts w:ascii="Arial" w:eastAsia="Calibri" w:hAnsi="Arial" w:cs="Arial"/>
          <w:iCs/>
          <w:color w:val="000000"/>
          <w:lang w:val="es-ES" w:eastAsia="en-US"/>
        </w:rPr>
        <w:t>”</w:t>
      </w:r>
      <w:r w:rsidRPr="00FF3136">
        <w:rPr>
          <w:rFonts w:ascii="Arial" w:eastAsia="Calibri" w:hAnsi="Arial" w:cs="Arial"/>
          <w:iCs/>
          <w:color w:val="000000"/>
          <w:lang w:val="es-ES" w:eastAsia="en-US"/>
        </w:rPr>
        <w:t xml:space="preserve"> </w:t>
      </w:r>
    </w:p>
    <w:p w:rsidR="00FF3136" w:rsidRPr="00FF3136" w:rsidRDefault="00FF3136" w:rsidP="00FF3136">
      <w:pPr>
        <w:spacing w:line="360" w:lineRule="auto"/>
        <w:ind w:left="708"/>
        <w:jc w:val="both"/>
        <w:rPr>
          <w:rFonts w:ascii="Arial" w:eastAsia="Calibri" w:hAnsi="Arial" w:cs="Arial"/>
          <w:iCs/>
          <w:color w:val="000000"/>
          <w:lang w:val="es-ES" w:eastAsia="en-US"/>
        </w:rPr>
      </w:pPr>
    </w:p>
    <w:p w:rsidR="00FF3136" w:rsidRPr="00FF3136" w:rsidRDefault="00FF3136" w:rsidP="00FF3136">
      <w:pPr>
        <w:spacing w:line="360" w:lineRule="auto"/>
        <w:ind w:left="708"/>
        <w:jc w:val="both"/>
        <w:rPr>
          <w:rFonts w:ascii="Arial" w:eastAsia="Calibri" w:hAnsi="Arial" w:cs="Arial"/>
          <w:iCs/>
          <w:color w:val="000000"/>
          <w:lang w:val="es-ES" w:eastAsia="en-US"/>
        </w:rPr>
      </w:pPr>
      <w:r>
        <w:rPr>
          <w:rFonts w:ascii="Arial" w:eastAsia="Calibri" w:hAnsi="Arial" w:cs="Arial"/>
          <w:b/>
          <w:iCs/>
          <w:color w:val="000000"/>
          <w:lang w:val="es-ES" w:eastAsia="en-US"/>
        </w:rPr>
        <w:t>“</w:t>
      </w:r>
      <w:r w:rsidRPr="00FF3136">
        <w:rPr>
          <w:rFonts w:ascii="Arial" w:eastAsia="Calibri" w:hAnsi="Arial" w:cs="Arial"/>
          <w:b/>
          <w:iCs/>
          <w:color w:val="000000"/>
          <w:lang w:val="es-ES" w:eastAsia="en-US"/>
        </w:rPr>
        <w:t>CARGO TERCERO:</w:t>
      </w:r>
      <w:r w:rsidRPr="00FF3136">
        <w:rPr>
          <w:rFonts w:ascii="Arial" w:eastAsia="Calibri" w:hAnsi="Arial" w:cs="Arial"/>
          <w:iCs/>
          <w:color w:val="000000"/>
          <w:lang w:val="es-ES" w:eastAsia="en-US"/>
        </w:rPr>
        <w:t xml:space="preserve"> Por no dar un adecuado manejo de las emisiones generadas en el desarrol</w:t>
      </w:r>
      <w:r>
        <w:rPr>
          <w:rFonts w:ascii="Arial" w:eastAsia="Calibri" w:hAnsi="Arial" w:cs="Arial"/>
          <w:iCs/>
          <w:color w:val="000000"/>
          <w:lang w:val="es-ES" w:eastAsia="en-US"/>
        </w:rPr>
        <w:t xml:space="preserve">lo de su actividad industrial, </w:t>
      </w:r>
      <w:r w:rsidRPr="00FF3136">
        <w:rPr>
          <w:rFonts w:ascii="Arial" w:eastAsia="Calibri" w:hAnsi="Arial" w:cs="Arial"/>
          <w:iCs/>
          <w:color w:val="000000"/>
          <w:lang w:val="es-ES" w:eastAsia="en-US"/>
        </w:rPr>
        <w:t>incumpliendo con ello lo dispuesto en el parágrafo 1° del artículo 17 de la Resolución 6982 de 2011.</w:t>
      </w:r>
      <w:r>
        <w:rPr>
          <w:rFonts w:ascii="Arial" w:eastAsia="Calibri" w:hAnsi="Arial" w:cs="Arial"/>
          <w:iCs/>
          <w:color w:val="000000"/>
          <w:lang w:val="es-ES" w:eastAsia="en-US"/>
        </w:rPr>
        <w:t>”</w:t>
      </w:r>
      <w:r w:rsidRPr="00FF3136">
        <w:rPr>
          <w:rFonts w:ascii="Arial" w:eastAsia="Calibri" w:hAnsi="Arial" w:cs="Arial"/>
          <w:iCs/>
          <w:color w:val="000000"/>
          <w:lang w:val="es-ES" w:eastAsia="en-US"/>
        </w:rPr>
        <w:t xml:space="preserve"> </w:t>
      </w:r>
    </w:p>
    <w:p w:rsidR="00FF3136" w:rsidRPr="00FF3136" w:rsidRDefault="00FF3136" w:rsidP="00FF3136">
      <w:pPr>
        <w:spacing w:line="360" w:lineRule="auto"/>
        <w:ind w:left="708"/>
        <w:jc w:val="both"/>
        <w:rPr>
          <w:rFonts w:ascii="Arial" w:eastAsia="Calibri" w:hAnsi="Arial" w:cs="Arial"/>
          <w:iCs/>
          <w:color w:val="000000"/>
          <w:lang w:val="es-ES" w:eastAsia="en-US"/>
        </w:rPr>
      </w:pPr>
    </w:p>
    <w:p w:rsidR="000E4F76" w:rsidRDefault="00FF3136" w:rsidP="00FF3136">
      <w:pPr>
        <w:spacing w:line="360" w:lineRule="auto"/>
        <w:ind w:left="708"/>
        <w:jc w:val="both"/>
        <w:rPr>
          <w:rFonts w:ascii="Arial" w:eastAsia="Calibri" w:hAnsi="Arial" w:cs="Arial"/>
          <w:iCs/>
          <w:color w:val="000000"/>
          <w:lang w:val="es-ES" w:eastAsia="en-US"/>
        </w:rPr>
      </w:pPr>
      <w:r>
        <w:rPr>
          <w:rFonts w:ascii="Arial" w:eastAsia="Calibri" w:hAnsi="Arial" w:cs="Arial"/>
          <w:b/>
          <w:iCs/>
          <w:color w:val="000000"/>
          <w:lang w:val="es-ES" w:eastAsia="en-US"/>
        </w:rPr>
        <w:t>“</w:t>
      </w:r>
      <w:r w:rsidRPr="00FF3136">
        <w:rPr>
          <w:rFonts w:ascii="Arial" w:eastAsia="Calibri" w:hAnsi="Arial" w:cs="Arial"/>
          <w:b/>
          <w:iCs/>
          <w:color w:val="000000"/>
          <w:lang w:val="es-ES" w:eastAsia="en-US"/>
        </w:rPr>
        <w:t>CARGO CUARTO:</w:t>
      </w:r>
      <w:r w:rsidRPr="00FF3136">
        <w:rPr>
          <w:rFonts w:ascii="Arial" w:eastAsia="Calibri" w:hAnsi="Arial" w:cs="Arial"/>
          <w:iCs/>
          <w:color w:val="000000"/>
          <w:lang w:val="es-ES" w:eastAsia="en-US"/>
        </w:rPr>
        <w:t xml:space="preserve"> Por no contar con un plan de contingencia del sistema de control de la caldera Distr</w:t>
      </w:r>
      <w:r>
        <w:rPr>
          <w:rFonts w:ascii="Arial" w:eastAsia="Calibri" w:hAnsi="Arial" w:cs="Arial"/>
          <w:iCs/>
          <w:color w:val="000000"/>
          <w:lang w:val="es-ES" w:eastAsia="en-US"/>
        </w:rPr>
        <w:t>it</w:t>
      </w:r>
      <w:r w:rsidRPr="00FF3136">
        <w:rPr>
          <w:rFonts w:ascii="Arial" w:eastAsia="Calibri" w:hAnsi="Arial" w:cs="Arial"/>
          <w:iCs/>
          <w:color w:val="000000"/>
          <w:lang w:val="es-ES" w:eastAsia="en-US"/>
        </w:rPr>
        <w:t>al de 100 BHP, y las secadoras utilizadas en su proceso, incumpliendo con ello lo establecido en el artículo 20 de la Resolución 6982 de 2011.</w:t>
      </w:r>
      <w:r>
        <w:rPr>
          <w:rFonts w:ascii="Arial" w:eastAsia="Calibri" w:hAnsi="Arial" w:cs="Arial"/>
          <w:iCs/>
          <w:color w:val="000000"/>
          <w:lang w:val="es-ES" w:eastAsia="en-US"/>
        </w:rPr>
        <w:t>”</w:t>
      </w:r>
    </w:p>
    <w:p w:rsidR="00FF3136" w:rsidRPr="00FF3136" w:rsidRDefault="00FF3136" w:rsidP="000E4F76">
      <w:pPr>
        <w:spacing w:line="360" w:lineRule="auto"/>
        <w:jc w:val="both"/>
        <w:rPr>
          <w:rFonts w:ascii="Arial" w:eastAsia="Calibri" w:hAnsi="Arial" w:cs="Arial"/>
          <w:iCs/>
          <w:color w:val="000000"/>
          <w:lang w:val="es-ES" w:eastAsia="en-US"/>
        </w:rPr>
      </w:pPr>
    </w:p>
    <w:p w:rsidR="000E4F76" w:rsidRPr="00E604F3" w:rsidRDefault="000E4F76" w:rsidP="000E4F76">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t>CIRCUNSTANCIAS DE TIEMPO, MODO Y LUGAR</w:t>
      </w:r>
    </w:p>
    <w:p w:rsidR="000E4F76" w:rsidRPr="00E604F3" w:rsidRDefault="000E4F76" w:rsidP="000E4F76">
      <w:pPr>
        <w:spacing w:line="360" w:lineRule="auto"/>
        <w:jc w:val="both"/>
        <w:rPr>
          <w:rFonts w:ascii="Arial" w:eastAsia="Calibri" w:hAnsi="Arial" w:cs="Arial"/>
          <w:bCs/>
          <w:lang w:val="es-ES" w:eastAsia="en-US"/>
        </w:rPr>
      </w:pPr>
      <w:r w:rsidRPr="00E604F3">
        <w:rPr>
          <w:rFonts w:ascii="Arial" w:eastAsia="Calibri" w:hAnsi="Arial" w:cs="Arial"/>
          <w:bCs/>
          <w:lang w:val="es-ES" w:eastAsia="en-US"/>
        </w:rPr>
        <w:t xml:space="preserve">Según pruebas obrantes en el expediente sancionatorio </w:t>
      </w:r>
      <w:r w:rsidR="005951CB" w:rsidRPr="005951CB">
        <w:rPr>
          <w:rFonts w:ascii="Arial" w:hAnsi="Arial" w:cs="Arial"/>
          <w:noProof/>
          <w:color w:val="000000" w:themeColor="text1"/>
        </w:rPr>
        <w:t>SDA-08-2011-453</w:t>
      </w:r>
      <w:r w:rsidR="005951CB">
        <w:rPr>
          <w:rFonts w:ascii="Arial" w:hAnsi="Arial" w:cs="Arial"/>
          <w:noProof/>
          <w:color w:val="000000" w:themeColor="text1"/>
        </w:rPr>
        <w:t xml:space="preserve"> </w:t>
      </w:r>
      <w:r w:rsidRPr="00E604F3">
        <w:rPr>
          <w:rFonts w:ascii="Arial" w:eastAsia="Calibri" w:hAnsi="Arial" w:cs="Arial"/>
          <w:bCs/>
          <w:lang w:val="es-ES" w:eastAsia="en-US"/>
        </w:rPr>
        <w:t>y en especial las evidencias técnicas sustentada</w:t>
      </w:r>
      <w:r w:rsidR="00FF3136">
        <w:rPr>
          <w:rFonts w:ascii="Arial" w:eastAsia="Calibri" w:hAnsi="Arial" w:cs="Arial"/>
          <w:bCs/>
          <w:lang w:val="es-ES" w:eastAsia="en-US"/>
        </w:rPr>
        <w:t>s en el Concepto</w:t>
      </w:r>
      <w:r w:rsidR="00B906D1">
        <w:rPr>
          <w:rFonts w:ascii="Arial" w:eastAsia="Calibri" w:hAnsi="Arial" w:cs="Arial"/>
          <w:bCs/>
          <w:lang w:val="es-ES" w:eastAsia="en-US"/>
        </w:rPr>
        <w:t xml:space="preserve"> Técnico</w:t>
      </w:r>
      <w:r>
        <w:rPr>
          <w:rFonts w:ascii="Arial" w:eastAsia="Calibri" w:hAnsi="Arial" w:cs="Arial"/>
          <w:bCs/>
          <w:lang w:val="es-ES" w:eastAsia="en-US"/>
        </w:rPr>
        <w:t xml:space="preserve"> No.</w:t>
      </w:r>
      <w:r w:rsidR="00B906D1">
        <w:rPr>
          <w:rFonts w:ascii="Arial" w:eastAsia="Calibri" w:hAnsi="Arial" w:cs="Arial"/>
          <w:bCs/>
          <w:lang w:val="es-ES" w:eastAsia="en-US"/>
        </w:rPr>
        <w:t xml:space="preserve"> 08804 del 13 de diciembre</w:t>
      </w:r>
      <w:r w:rsidRPr="00E604F3">
        <w:rPr>
          <w:rFonts w:ascii="Arial" w:eastAsia="Calibri" w:hAnsi="Arial" w:cs="Arial"/>
          <w:bCs/>
          <w:lang w:val="es-ES" w:eastAsia="en-US"/>
        </w:rPr>
        <w:t xml:space="preserve"> de 201</w:t>
      </w:r>
      <w:r w:rsidR="00B906D1">
        <w:rPr>
          <w:rFonts w:ascii="Arial" w:eastAsia="Calibri" w:hAnsi="Arial" w:cs="Arial"/>
          <w:bCs/>
          <w:lang w:val="es-ES" w:eastAsia="en-US"/>
        </w:rPr>
        <w:t>2</w:t>
      </w:r>
      <w:r w:rsidRPr="00E604F3">
        <w:rPr>
          <w:rFonts w:ascii="Arial" w:eastAsia="Calibri" w:hAnsi="Arial" w:cs="Arial"/>
          <w:bCs/>
          <w:lang w:val="es-ES" w:eastAsia="en-US"/>
        </w:rPr>
        <w:t>, se determina lo siguiente:</w:t>
      </w:r>
    </w:p>
    <w:p w:rsidR="000E4F76" w:rsidRPr="00E604F3" w:rsidRDefault="000E4F76" w:rsidP="000E4F76">
      <w:pPr>
        <w:spacing w:line="360" w:lineRule="auto"/>
        <w:jc w:val="both"/>
        <w:rPr>
          <w:rFonts w:ascii="Arial" w:eastAsia="Calibri" w:hAnsi="Arial" w:cs="Arial"/>
          <w:bCs/>
          <w:lang w:val="es-ES" w:eastAsia="en-US"/>
        </w:rPr>
      </w:pPr>
    </w:p>
    <w:p w:rsidR="000E4F76" w:rsidRPr="00E604F3" w:rsidRDefault="000E4F76" w:rsidP="000E4F76">
      <w:pPr>
        <w:spacing w:line="360" w:lineRule="auto"/>
        <w:jc w:val="both"/>
        <w:rPr>
          <w:rFonts w:ascii="Arial" w:eastAsia="Calibri" w:hAnsi="Arial" w:cs="Arial"/>
          <w:bCs/>
          <w:lang w:val="es-MX" w:eastAsia="en-US"/>
        </w:rPr>
      </w:pPr>
      <w:r w:rsidRPr="00E604F3">
        <w:rPr>
          <w:rFonts w:ascii="Arial" w:hAnsi="Arial" w:cs="Arial"/>
          <w:b/>
          <w:bCs/>
          <w:lang w:val="es-CO" w:eastAsia="es-CO"/>
        </w:rPr>
        <w:lastRenderedPageBreak/>
        <w:t>Tiempo:</w:t>
      </w:r>
      <w:r w:rsidRPr="00E604F3">
        <w:rPr>
          <w:rFonts w:ascii="Arial" w:hAnsi="Arial" w:cs="Arial"/>
          <w:lang w:val="es-CO" w:eastAsia="es-CO"/>
        </w:rPr>
        <w:t xml:space="preserve"> </w:t>
      </w:r>
      <w:r w:rsidRPr="00E604F3">
        <w:rPr>
          <w:rFonts w:ascii="Arial" w:hAnsi="Arial" w:cs="Arial"/>
        </w:rPr>
        <w:t xml:space="preserve">los hechos que </w:t>
      </w:r>
      <w:r w:rsidRPr="000E4F76">
        <w:rPr>
          <w:rFonts w:ascii="Arial" w:hAnsi="Arial" w:cs="Arial"/>
        </w:rPr>
        <w:t>probaron la infracción fue identificada</w:t>
      </w:r>
      <w:r w:rsidRPr="00E604F3">
        <w:rPr>
          <w:rFonts w:ascii="Arial" w:hAnsi="Arial" w:cs="Arial"/>
        </w:rPr>
        <w:t xml:space="preserve"> por el grupo técnico de la Subdirección de Calidad del Aire, Auditiva y Visual de la Dirección de Control Ambiental, de la Secretar</w:t>
      </w:r>
      <w:r w:rsidR="00B906D1">
        <w:rPr>
          <w:rFonts w:ascii="Arial" w:hAnsi="Arial" w:cs="Arial"/>
        </w:rPr>
        <w:t>ía Distrital de Ambiente, en la</w:t>
      </w:r>
      <w:r w:rsidRPr="00E604F3">
        <w:rPr>
          <w:rFonts w:ascii="Arial" w:hAnsi="Arial" w:cs="Arial"/>
        </w:rPr>
        <w:t xml:space="preserve"> visita técnica</w:t>
      </w:r>
      <w:r w:rsidR="00B906D1">
        <w:rPr>
          <w:rFonts w:ascii="Arial" w:hAnsi="Arial" w:cs="Arial"/>
        </w:rPr>
        <w:t xml:space="preserve"> realizada</w:t>
      </w:r>
      <w:r w:rsidRPr="00E604F3">
        <w:rPr>
          <w:rFonts w:ascii="Arial" w:hAnsi="Arial" w:cs="Arial"/>
        </w:rPr>
        <w:t xml:space="preserve"> </w:t>
      </w:r>
      <w:r w:rsidR="00B906D1">
        <w:rPr>
          <w:rFonts w:ascii="Arial" w:hAnsi="Arial" w:cs="Arial"/>
        </w:rPr>
        <w:t>el día 8 de octubre de 2012</w:t>
      </w:r>
      <w:r w:rsidRPr="00E604F3">
        <w:rPr>
          <w:rFonts w:ascii="Arial" w:hAnsi="Arial" w:cs="Arial"/>
        </w:rPr>
        <w:t>.</w:t>
      </w:r>
    </w:p>
    <w:p w:rsidR="000E4F76" w:rsidRPr="00E604F3" w:rsidRDefault="000E4F76" w:rsidP="000E4F76">
      <w:pPr>
        <w:spacing w:line="360" w:lineRule="auto"/>
        <w:jc w:val="both"/>
        <w:rPr>
          <w:rFonts w:ascii="Arial" w:eastAsia="Calibri" w:hAnsi="Arial" w:cs="Arial"/>
          <w:bCs/>
          <w:lang w:val="es-ES" w:eastAsia="en-US"/>
        </w:rPr>
      </w:pPr>
    </w:p>
    <w:p w:rsidR="000E4F76" w:rsidRDefault="000E4F76" w:rsidP="000E4F76">
      <w:pPr>
        <w:spacing w:line="360" w:lineRule="auto"/>
        <w:jc w:val="both"/>
        <w:rPr>
          <w:rFonts w:ascii="Arial" w:eastAsia="Calibri" w:hAnsi="Arial" w:cs="Arial"/>
          <w:bCs/>
          <w:lang w:eastAsia="en-US"/>
        </w:rPr>
      </w:pPr>
      <w:r w:rsidRPr="00E604F3">
        <w:rPr>
          <w:rFonts w:ascii="Arial" w:eastAsia="Calibri" w:hAnsi="Arial" w:cs="Arial"/>
          <w:b/>
          <w:lang w:val="es-ES" w:eastAsia="en-US"/>
        </w:rPr>
        <w:t xml:space="preserve">Modo: </w:t>
      </w:r>
      <w:r w:rsidRPr="009D674C">
        <w:rPr>
          <w:rFonts w:ascii="Arial" w:eastAsia="Calibri" w:hAnsi="Arial" w:cs="Arial"/>
          <w:bCs/>
          <w:lang w:val="es-ES" w:eastAsia="en-US"/>
        </w:rPr>
        <w:t>e</w:t>
      </w:r>
      <w:r w:rsidRPr="00E604F3">
        <w:rPr>
          <w:rFonts w:ascii="Arial" w:eastAsia="Calibri" w:hAnsi="Arial" w:cs="Arial"/>
          <w:bCs/>
          <w:lang w:eastAsia="en-US"/>
        </w:rPr>
        <w:t xml:space="preserve">l día </w:t>
      </w:r>
      <w:r w:rsidR="00B906D1">
        <w:rPr>
          <w:rFonts w:ascii="Arial" w:eastAsia="Calibri" w:hAnsi="Arial" w:cs="Arial"/>
          <w:bCs/>
          <w:lang w:eastAsia="en-US"/>
        </w:rPr>
        <w:t>8 de octubre de 2012</w:t>
      </w:r>
      <w:r w:rsidRPr="00E604F3">
        <w:rPr>
          <w:rFonts w:ascii="Arial" w:hAnsi="Arial" w:cs="Arial"/>
        </w:rPr>
        <w:t xml:space="preserve">, </w:t>
      </w:r>
      <w:r w:rsidR="00B906D1">
        <w:rPr>
          <w:rFonts w:ascii="Arial" w:eastAsia="Calibri" w:hAnsi="Arial" w:cs="Arial"/>
          <w:bCs/>
          <w:lang w:eastAsia="en-US"/>
        </w:rPr>
        <w:t>se realiza evaluación técnica</w:t>
      </w:r>
      <w:r w:rsidRPr="00E604F3">
        <w:rPr>
          <w:rFonts w:ascii="Arial" w:eastAsia="Calibri" w:hAnsi="Arial" w:cs="Arial"/>
          <w:bCs/>
          <w:lang w:eastAsia="en-US"/>
        </w:rPr>
        <w:t xml:space="preserve"> por parte de la Subdirección de Calidad del Aire, Auditiva y Visual (SCAAV) de la Secretaría Distrital de Ambiente (SDA), con el fin de verificar el cumplimiento de la normatividad ambiental en materia de emisiones atmosféricas de las fuentes fijas en la </w:t>
      </w:r>
      <w:r w:rsidR="00B906D1" w:rsidRPr="00B906D1">
        <w:rPr>
          <w:rFonts w:ascii="Arial" w:eastAsia="Calibri" w:hAnsi="Arial" w:cs="Arial"/>
          <w:bCs/>
          <w:lang w:eastAsia="en-US"/>
        </w:rPr>
        <w:t>CARRERA 67 No. 10A-15</w:t>
      </w:r>
      <w:r w:rsidR="00B906D1">
        <w:rPr>
          <w:rFonts w:ascii="Arial" w:hAnsi="Arial" w:cs="Arial"/>
          <w:b/>
          <w:bCs/>
          <w:sz w:val="18"/>
          <w:szCs w:val="18"/>
        </w:rPr>
        <w:t xml:space="preserve"> </w:t>
      </w:r>
      <w:r w:rsidR="00B906D1">
        <w:rPr>
          <w:rFonts w:ascii="Arial" w:eastAsia="Calibri" w:hAnsi="Arial" w:cs="Arial"/>
          <w:bCs/>
          <w:lang w:eastAsia="en-US"/>
        </w:rPr>
        <w:t>en el barrio Salazar Gómez de la localidad de Puente Aranda</w:t>
      </w:r>
      <w:r w:rsidRPr="00E604F3">
        <w:rPr>
          <w:rFonts w:ascii="Arial" w:eastAsia="Calibri" w:hAnsi="Arial" w:cs="Arial"/>
          <w:bCs/>
          <w:lang w:eastAsia="en-US"/>
        </w:rPr>
        <w:t xml:space="preserve">, donde funciona el establecimiento denominado </w:t>
      </w:r>
      <w:r w:rsidR="005951CB" w:rsidRPr="005951CB">
        <w:rPr>
          <w:rFonts w:ascii="Arial" w:eastAsia="Calibri" w:hAnsi="Arial" w:cs="Arial"/>
          <w:bCs/>
          <w:lang w:eastAsia="en-US"/>
        </w:rPr>
        <w:t>NEW COLOR TINTORERIA,</w:t>
      </w:r>
    </w:p>
    <w:p w:rsidR="000E4F76" w:rsidRPr="00E604F3" w:rsidRDefault="000E4F76" w:rsidP="000E4F76">
      <w:pPr>
        <w:spacing w:line="360" w:lineRule="auto"/>
        <w:jc w:val="both"/>
        <w:rPr>
          <w:rFonts w:ascii="Arial" w:eastAsia="Calibri" w:hAnsi="Arial" w:cs="Arial"/>
          <w:bCs/>
          <w:lang w:eastAsia="en-US"/>
        </w:rPr>
      </w:pPr>
    </w:p>
    <w:p w:rsidR="000E4F76" w:rsidRPr="00E604F3" w:rsidRDefault="000E4F76" w:rsidP="000E4F76">
      <w:pPr>
        <w:spacing w:line="360" w:lineRule="auto"/>
        <w:jc w:val="both"/>
        <w:rPr>
          <w:rFonts w:ascii="Arial" w:eastAsia="Calibri" w:hAnsi="Arial" w:cs="Arial"/>
          <w:bCs/>
          <w:lang w:eastAsia="en-US"/>
        </w:rPr>
      </w:pPr>
      <w:r w:rsidRPr="00E604F3">
        <w:rPr>
          <w:rFonts w:ascii="Arial" w:eastAsia="Calibri" w:hAnsi="Arial" w:cs="Arial"/>
          <w:bCs/>
          <w:lang w:eastAsia="en-US"/>
        </w:rPr>
        <w:t>En consecuencia, de las mencionadas visitas, se concluye que el presunto infractor no está cumpliendo con:</w:t>
      </w:r>
    </w:p>
    <w:p w:rsidR="0066385E" w:rsidRDefault="0066385E" w:rsidP="000E4F76">
      <w:pPr>
        <w:spacing w:line="360" w:lineRule="auto"/>
        <w:jc w:val="both"/>
        <w:rPr>
          <w:rFonts w:ascii="Arial" w:eastAsia="Calibri" w:hAnsi="Arial" w:cs="Arial"/>
          <w:bCs/>
          <w:lang w:eastAsia="en-US"/>
        </w:rPr>
      </w:pPr>
    </w:p>
    <w:p w:rsidR="000E4F76" w:rsidRPr="00E604F3" w:rsidRDefault="000E4F76" w:rsidP="000E4F76">
      <w:pPr>
        <w:spacing w:line="360" w:lineRule="auto"/>
        <w:jc w:val="both"/>
        <w:rPr>
          <w:rFonts w:ascii="Arial" w:hAnsi="Arial" w:cs="Arial"/>
        </w:rPr>
      </w:pPr>
      <w:r w:rsidRPr="00E604F3">
        <w:rPr>
          <w:rFonts w:ascii="Arial" w:hAnsi="Arial" w:cs="Arial"/>
        </w:rPr>
        <w:t>Que como consecuencia de la citada visita técnica</w:t>
      </w:r>
      <w:r w:rsidR="00B906D1">
        <w:rPr>
          <w:rFonts w:ascii="Arial" w:hAnsi="Arial" w:cs="Arial"/>
        </w:rPr>
        <w:t xml:space="preserve"> realizada el 8 de octubre de 2012</w:t>
      </w:r>
      <w:r w:rsidR="00231D1A">
        <w:rPr>
          <w:rFonts w:ascii="Arial" w:hAnsi="Arial" w:cs="Arial"/>
        </w:rPr>
        <w:t>, buscando</w:t>
      </w:r>
      <w:r w:rsidR="00B906D1">
        <w:rPr>
          <w:rFonts w:ascii="Arial" w:hAnsi="Arial" w:cs="Arial"/>
        </w:rPr>
        <w:t xml:space="preserve"> hacer seguimiento para verificar el cumplimiento de la normatividad ambiental en materia de emisiones atmosféricas</w:t>
      </w:r>
      <w:r w:rsidR="0066385E">
        <w:rPr>
          <w:rFonts w:ascii="Arial" w:hAnsi="Arial" w:cs="Arial"/>
        </w:rPr>
        <w:t>, se realizó un</w:t>
      </w:r>
      <w:r w:rsidR="00B906D1">
        <w:rPr>
          <w:rFonts w:ascii="Arial" w:hAnsi="Arial" w:cs="Arial"/>
        </w:rPr>
        <w:t xml:space="preserve">a visita en la </w:t>
      </w:r>
      <w:r w:rsidR="00B906D1" w:rsidRPr="00B906D1">
        <w:rPr>
          <w:rFonts w:ascii="Arial" w:hAnsi="Arial" w:cs="Arial"/>
        </w:rPr>
        <w:t>CARRERA 67 No. 10A-15</w:t>
      </w:r>
      <w:r w:rsidR="0066385E">
        <w:rPr>
          <w:rFonts w:ascii="Arial" w:hAnsi="Arial" w:cs="Arial"/>
        </w:rPr>
        <w:t xml:space="preserve">, evidenciando que en el establecimiento denominado </w:t>
      </w:r>
      <w:r w:rsidR="005951CB" w:rsidRPr="005951CB">
        <w:rPr>
          <w:rFonts w:ascii="Arial" w:hAnsi="Arial" w:cs="Arial"/>
        </w:rPr>
        <w:t>NEW COLOR TINTORERIA,</w:t>
      </w:r>
      <w:r w:rsidR="00B906D1">
        <w:rPr>
          <w:rFonts w:ascii="Arial" w:hAnsi="Arial" w:cs="Arial"/>
        </w:rPr>
        <w:t xml:space="preserve"> cuya actividad económica es el lavado y la limpieza de prendas de tela y de piel</w:t>
      </w:r>
      <w:r w:rsidR="00231D1A">
        <w:rPr>
          <w:rFonts w:ascii="Arial" w:hAnsi="Arial" w:cs="Arial"/>
        </w:rPr>
        <w:t xml:space="preserve">, </w:t>
      </w:r>
      <w:r w:rsidR="00B906D1">
        <w:rPr>
          <w:rFonts w:ascii="Arial" w:hAnsi="Arial" w:cs="Arial"/>
        </w:rPr>
        <w:t xml:space="preserve">cuenta con una fuente fija de combustión externa que corresponde a una caldera que funciona con carbón mineral, genera emisiones en el proceso de secado de las prendas </w:t>
      </w:r>
      <w:r w:rsidR="00A979B9">
        <w:rPr>
          <w:rFonts w:ascii="Arial" w:hAnsi="Arial" w:cs="Arial"/>
        </w:rPr>
        <w:t>considerando que la empresa es un área fuente de contaminación alta Clase 1</w:t>
      </w:r>
      <w:r w:rsidR="00231D1A">
        <w:rPr>
          <w:rFonts w:ascii="Arial" w:hAnsi="Arial" w:cs="Arial"/>
        </w:rPr>
        <w:t>, de acuerdo a lo verificado en esta visita técnica</w:t>
      </w:r>
      <w:r w:rsidR="0066385E">
        <w:rPr>
          <w:rFonts w:ascii="Arial" w:hAnsi="Arial" w:cs="Arial"/>
        </w:rPr>
        <w:t xml:space="preserve"> </w:t>
      </w:r>
      <w:r w:rsidRPr="00E604F3">
        <w:rPr>
          <w:rFonts w:ascii="Arial" w:hAnsi="Arial" w:cs="Arial"/>
        </w:rPr>
        <w:t xml:space="preserve">se </w:t>
      </w:r>
      <w:r w:rsidR="00A979B9">
        <w:rPr>
          <w:rFonts w:ascii="Arial" w:hAnsi="Arial" w:cs="Arial"/>
        </w:rPr>
        <w:t>emitió el Concepto técnico 08804 del 13 de diciembre de 2012,</w:t>
      </w:r>
      <w:r w:rsidRPr="00E604F3">
        <w:rPr>
          <w:rFonts w:ascii="Arial" w:hAnsi="Arial" w:cs="Arial"/>
        </w:rPr>
        <w:t xml:space="preserve"> el cual señala en uno de sus apartes lo siguiente:</w:t>
      </w:r>
    </w:p>
    <w:p w:rsidR="000E4F76" w:rsidRPr="00E604F3" w:rsidRDefault="000E4F76" w:rsidP="000E4F76">
      <w:pPr>
        <w:spacing w:line="360" w:lineRule="auto"/>
        <w:jc w:val="both"/>
        <w:rPr>
          <w:rFonts w:ascii="Arial" w:hAnsi="Arial" w:cs="Arial"/>
        </w:rPr>
      </w:pPr>
    </w:p>
    <w:p w:rsidR="000E4F76" w:rsidRPr="00E604F3" w:rsidRDefault="000E4F76" w:rsidP="000E4F76">
      <w:pPr>
        <w:spacing w:line="360" w:lineRule="auto"/>
        <w:jc w:val="both"/>
        <w:rPr>
          <w:rFonts w:ascii="Arial" w:hAnsi="Arial" w:cs="Arial"/>
        </w:rPr>
      </w:pPr>
      <w:r w:rsidRPr="00E604F3">
        <w:rPr>
          <w:rFonts w:ascii="Arial" w:hAnsi="Arial" w:cs="Arial"/>
        </w:rPr>
        <w:t xml:space="preserve"> “(…)</w:t>
      </w:r>
    </w:p>
    <w:p w:rsidR="000E4F76" w:rsidRDefault="000E4F76" w:rsidP="000E4F76">
      <w:pPr>
        <w:spacing w:line="360" w:lineRule="auto"/>
        <w:jc w:val="both"/>
        <w:rPr>
          <w:rFonts w:ascii="Arial" w:hAnsi="Arial" w:cs="Arial"/>
        </w:rPr>
      </w:pPr>
      <w:r w:rsidRPr="00E604F3">
        <w:rPr>
          <w:rFonts w:ascii="Arial" w:hAnsi="Arial" w:cs="Arial"/>
        </w:rPr>
        <w:lastRenderedPageBreak/>
        <w:t xml:space="preserve"> </w:t>
      </w:r>
      <w:r w:rsidRPr="00E604F3">
        <w:rPr>
          <w:rFonts w:ascii="Arial" w:hAnsi="Arial" w:cs="Arial"/>
          <w:b/>
        </w:rPr>
        <w:t>6. CONCEPTO TÉCNICO</w:t>
      </w:r>
      <w:r w:rsidRPr="00E604F3">
        <w:rPr>
          <w:rFonts w:ascii="Arial" w:hAnsi="Arial" w:cs="Arial"/>
        </w:rPr>
        <w:t xml:space="preserve"> </w:t>
      </w:r>
    </w:p>
    <w:p w:rsidR="00A979B9" w:rsidRDefault="00A979B9" w:rsidP="000E4F76">
      <w:pPr>
        <w:spacing w:line="360" w:lineRule="auto"/>
        <w:jc w:val="both"/>
        <w:rPr>
          <w:rFonts w:ascii="Arial" w:hAnsi="Arial" w:cs="Arial"/>
        </w:rPr>
      </w:pPr>
    </w:p>
    <w:p w:rsidR="00A979B9" w:rsidRPr="00A979B9" w:rsidRDefault="00A979B9" w:rsidP="00A979B9">
      <w:pPr>
        <w:pStyle w:val="Prrafodelista"/>
        <w:numPr>
          <w:ilvl w:val="1"/>
          <w:numId w:val="10"/>
        </w:numPr>
        <w:spacing w:line="360" w:lineRule="auto"/>
        <w:jc w:val="both"/>
        <w:rPr>
          <w:rFonts w:ascii="Arial" w:eastAsia="Batang" w:hAnsi="Arial" w:cs="Arial"/>
          <w:b/>
        </w:rPr>
      </w:pPr>
      <w:r w:rsidRPr="00A979B9">
        <w:rPr>
          <w:rFonts w:ascii="Arial" w:eastAsia="Batang" w:hAnsi="Arial" w:cs="Arial"/>
        </w:rPr>
        <w:t xml:space="preserve">La empresa NEW COLOR TINTORERIA, no requiere de tramitar permiso de emisiones atmosféricas de acuerdo a </w:t>
      </w:r>
      <w:smartTag w:uri="urn:schemas-microsoft-com:office:smarttags" w:element="PersonName">
        <w:smartTagPr>
          <w:attr w:name="ProductID" w:val="la Resoluci￳n"/>
        </w:smartTagPr>
        <w:r w:rsidRPr="00A979B9">
          <w:rPr>
            <w:rFonts w:ascii="Arial" w:eastAsia="Batang" w:hAnsi="Arial" w:cs="Arial"/>
          </w:rPr>
          <w:t>la Resolución</w:t>
        </w:r>
      </w:smartTag>
      <w:r w:rsidRPr="00A979B9">
        <w:rPr>
          <w:rFonts w:ascii="Arial" w:eastAsia="Batang" w:hAnsi="Arial" w:cs="Arial"/>
        </w:rPr>
        <w:t xml:space="preserve"> 619 de 1997 y Decreto 1697 de 1997.</w:t>
      </w:r>
    </w:p>
    <w:p w:rsidR="00A979B9" w:rsidRDefault="00A979B9" w:rsidP="00A979B9">
      <w:pPr>
        <w:tabs>
          <w:tab w:val="num" w:pos="2160"/>
        </w:tabs>
        <w:spacing w:line="360" w:lineRule="auto"/>
        <w:jc w:val="both"/>
        <w:rPr>
          <w:rFonts w:ascii="Arial" w:eastAsia="Batang" w:hAnsi="Arial" w:cs="Arial"/>
        </w:rPr>
      </w:pPr>
    </w:p>
    <w:p w:rsidR="00A979B9" w:rsidRPr="00A979B9" w:rsidRDefault="00A979B9" w:rsidP="000E4F76">
      <w:pPr>
        <w:pStyle w:val="Prrafodelista"/>
        <w:numPr>
          <w:ilvl w:val="1"/>
          <w:numId w:val="10"/>
        </w:numPr>
        <w:spacing w:line="360" w:lineRule="auto"/>
        <w:jc w:val="both"/>
        <w:rPr>
          <w:rFonts w:ascii="Arial" w:eastAsia="Batang" w:hAnsi="Arial" w:cs="Arial"/>
          <w:b/>
        </w:rPr>
      </w:pPr>
      <w:r w:rsidRPr="00A979B9">
        <w:rPr>
          <w:rFonts w:ascii="Arial" w:eastAsia="Batang" w:hAnsi="Arial" w:cs="Arial"/>
        </w:rPr>
        <w:t>La empresa NEW COLOR TINTORERIA, está obligada a cumplir con los requerimientos establecidos en el Decreto 948 de 1995 y las que lo modifique, aclaren o sustituyan, según lo define el artículo 2 de la resolución 619 de 1997.</w:t>
      </w:r>
    </w:p>
    <w:p w:rsidR="00A979B9" w:rsidRPr="00A979B9" w:rsidRDefault="00A979B9" w:rsidP="00A979B9">
      <w:pPr>
        <w:pStyle w:val="Prrafodelista"/>
        <w:rPr>
          <w:rFonts w:ascii="Arial" w:hAnsi="Arial" w:cs="Arial"/>
        </w:rPr>
      </w:pPr>
    </w:p>
    <w:p w:rsidR="00A979B9" w:rsidRPr="00A979B9" w:rsidRDefault="00A979B9" w:rsidP="000E4F76">
      <w:pPr>
        <w:pStyle w:val="Prrafodelista"/>
        <w:numPr>
          <w:ilvl w:val="1"/>
          <w:numId w:val="10"/>
        </w:numPr>
        <w:spacing w:line="360" w:lineRule="auto"/>
        <w:jc w:val="both"/>
        <w:rPr>
          <w:rFonts w:ascii="Arial" w:eastAsia="Batang" w:hAnsi="Arial" w:cs="Arial"/>
          <w:b/>
        </w:rPr>
      </w:pPr>
      <w:r w:rsidRPr="00A979B9">
        <w:rPr>
          <w:rFonts w:ascii="Arial" w:hAnsi="Arial" w:cs="Arial"/>
        </w:rPr>
        <w:t xml:space="preserve">Teniendo en cuenta que la caldera utilizada para generar vapor por NEW COLOR TINTORERIA es de 100BHP, que utiliza como combustible carbón mineral, es necesario desde el punto de vista técnico, que se realice un estudio de emisiones de la caldera de 100BHP, para dar cumplimiento al artículo 4 de la Resolución 6982 de 2011. Dicho estudio deberá reportar los resultados para los parámetros Material Particulado (MP), Óxidos de Azufre (SO2) y Óxidos de Nitrógeno (NO2) parámetros establecidos en la tabla 1 de la misma Resolución 6982 de 2011, para combustibles sólidos. (…) </w:t>
      </w:r>
    </w:p>
    <w:p w:rsidR="00A979B9" w:rsidRPr="00A979B9" w:rsidRDefault="00A979B9" w:rsidP="00A979B9">
      <w:pPr>
        <w:pStyle w:val="Prrafodelista"/>
        <w:rPr>
          <w:rFonts w:ascii="Arial" w:hAnsi="Arial" w:cs="Arial"/>
        </w:rPr>
      </w:pPr>
    </w:p>
    <w:p w:rsidR="00A979B9" w:rsidRPr="00A979B9" w:rsidRDefault="00A979B9" w:rsidP="000E4F76">
      <w:pPr>
        <w:pStyle w:val="Prrafodelista"/>
        <w:numPr>
          <w:ilvl w:val="1"/>
          <w:numId w:val="11"/>
        </w:numPr>
        <w:spacing w:line="360" w:lineRule="auto"/>
        <w:jc w:val="both"/>
        <w:rPr>
          <w:rFonts w:ascii="Arial" w:eastAsia="Batang" w:hAnsi="Arial" w:cs="Arial"/>
          <w:b/>
        </w:rPr>
      </w:pPr>
      <w:r w:rsidRPr="00A979B9">
        <w:rPr>
          <w:rFonts w:ascii="Arial" w:hAnsi="Arial" w:cs="Arial"/>
        </w:rPr>
        <w:t xml:space="preserve">La altura del ducto de descarga, se deberá adecuar según el resultado del estudio de evaluación de emisiones que se realice y de acuerdo a lo establecido en el Artículo 17 de la Resolución 6982 de 2011, para los parámetros SO2, NO2. A su vez para el parámetro MP, la altura, se deberá adecuar según lo establecido en el artículo primero de la Resolución 1632 de 2012. </w:t>
      </w:r>
    </w:p>
    <w:p w:rsidR="00A979B9" w:rsidRPr="00A979B9" w:rsidRDefault="00A979B9" w:rsidP="00A979B9">
      <w:pPr>
        <w:pStyle w:val="Prrafodelista"/>
        <w:spacing w:line="360" w:lineRule="auto"/>
        <w:jc w:val="both"/>
        <w:rPr>
          <w:rFonts w:ascii="Arial" w:eastAsia="Batang" w:hAnsi="Arial" w:cs="Arial"/>
          <w:b/>
        </w:rPr>
      </w:pPr>
    </w:p>
    <w:p w:rsidR="000E4F76" w:rsidRPr="00A979B9" w:rsidRDefault="00A979B9" w:rsidP="00A979B9">
      <w:pPr>
        <w:pStyle w:val="Prrafodelista"/>
        <w:numPr>
          <w:ilvl w:val="1"/>
          <w:numId w:val="11"/>
        </w:numPr>
        <w:spacing w:line="360" w:lineRule="auto"/>
        <w:jc w:val="both"/>
        <w:rPr>
          <w:rFonts w:ascii="Arial" w:eastAsia="Batang" w:hAnsi="Arial" w:cs="Arial"/>
          <w:b/>
        </w:rPr>
      </w:pPr>
      <w:r w:rsidRPr="00A979B9">
        <w:rPr>
          <w:rFonts w:ascii="Arial" w:hAnsi="Arial" w:cs="Arial"/>
        </w:rPr>
        <w:t xml:space="preserve">Una vez que implemente el dispositivo de control en la caldera 100BHP, la empresa NEW COLOR TINTORERIA, debe demostrar el cumplimiento a lo estipulado en el Artículo 20 de la Resolución 6982 de 2011, debido a que tiene que </w:t>
      </w:r>
      <w:r w:rsidRPr="00A979B9">
        <w:rPr>
          <w:rFonts w:ascii="Arial" w:hAnsi="Arial" w:cs="Arial"/>
        </w:rPr>
        <w:lastRenderedPageBreak/>
        <w:t>contar con un Plan de Contingencia del Sistema de Control de la caldera Distrital de 100BHP y las secadoras. (…)”.</w:t>
      </w:r>
    </w:p>
    <w:p w:rsidR="000E4F76" w:rsidRPr="00E604F3" w:rsidRDefault="000E4F76" w:rsidP="000E4F76">
      <w:pPr>
        <w:spacing w:line="360" w:lineRule="auto"/>
        <w:jc w:val="both"/>
        <w:rPr>
          <w:rFonts w:ascii="Arial" w:eastAsia="Calibri" w:hAnsi="Arial" w:cs="Arial"/>
          <w:bCs/>
          <w:highlight w:val="yellow"/>
          <w:lang w:val="es-MX" w:eastAsia="en-US"/>
        </w:rPr>
      </w:pPr>
    </w:p>
    <w:p w:rsidR="000E4F76" w:rsidRPr="00E604F3" w:rsidRDefault="000E4F76" w:rsidP="000E4F76">
      <w:pPr>
        <w:spacing w:line="360" w:lineRule="auto"/>
        <w:jc w:val="both"/>
        <w:rPr>
          <w:rFonts w:ascii="Arial" w:eastAsia="Calibri" w:hAnsi="Arial" w:cs="Arial"/>
          <w:bCs/>
          <w:lang w:eastAsia="en-US"/>
        </w:rPr>
      </w:pPr>
      <w:r w:rsidRPr="00E604F3">
        <w:rPr>
          <w:rFonts w:ascii="Arial" w:eastAsia="Calibri" w:hAnsi="Arial" w:cs="Arial"/>
          <w:b/>
          <w:lang w:val="es-ES" w:eastAsia="en-US"/>
        </w:rPr>
        <w:t xml:space="preserve">Lugar: </w:t>
      </w:r>
      <w:r w:rsidRPr="00E604F3">
        <w:rPr>
          <w:rFonts w:ascii="Arial" w:eastAsia="Calibri" w:hAnsi="Arial" w:cs="Arial"/>
          <w:bCs/>
          <w:lang w:val="es-ES" w:eastAsia="en-US"/>
        </w:rPr>
        <w:t xml:space="preserve">las infracciones objeto del presente proceso sancionatorio se evidenciaron en el establecimiento de comercio </w:t>
      </w:r>
      <w:r w:rsidR="00A979B9">
        <w:rPr>
          <w:rFonts w:ascii="Arial" w:eastAsia="Calibri" w:hAnsi="Arial" w:cs="Arial"/>
          <w:bCs/>
          <w:lang w:val="es-ES" w:eastAsia="en-US"/>
        </w:rPr>
        <w:t>NEW COLOR TINTORERIA</w:t>
      </w:r>
      <w:r w:rsidRPr="00E604F3">
        <w:rPr>
          <w:rFonts w:ascii="Arial" w:hAnsi="Arial" w:cs="Arial"/>
          <w:kern w:val="32"/>
          <w:lang w:eastAsia="en-US"/>
        </w:rPr>
        <w:t xml:space="preserve">, ubicado en la </w:t>
      </w:r>
      <w:r w:rsidR="00A979B9" w:rsidRPr="00A979B9">
        <w:rPr>
          <w:rFonts w:ascii="Arial" w:eastAsia="Calibri" w:hAnsi="Arial" w:cs="Arial"/>
          <w:bCs/>
          <w:lang w:eastAsia="en-US"/>
        </w:rPr>
        <w:t>CARRERA 67 No. 10A-15</w:t>
      </w:r>
      <w:r w:rsidR="00A979B9">
        <w:rPr>
          <w:rFonts w:ascii="Arial" w:eastAsia="Calibri" w:hAnsi="Arial" w:cs="Arial"/>
          <w:bCs/>
          <w:lang w:eastAsia="en-US"/>
        </w:rPr>
        <w:t>, barrio Salazar Gómez, la Localidad de Puente Aranda</w:t>
      </w:r>
      <w:r w:rsidRPr="00E604F3">
        <w:rPr>
          <w:rFonts w:ascii="Arial" w:eastAsia="Calibri" w:hAnsi="Arial" w:cs="Arial"/>
          <w:bCs/>
          <w:lang w:eastAsia="en-US"/>
        </w:rPr>
        <w:t>.</w:t>
      </w:r>
    </w:p>
    <w:p w:rsidR="000E4F76" w:rsidRPr="00E604F3" w:rsidRDefault="000E4F76" w:rsidP="000E4F76">
      <w:pPr>
        <w:spacing w:line="360" w:lineRule="auto"/>
        <w:jc w:val="both"/>
        <w:rPr>
          <w:rFonts w:ascii="Arial" w:hAnsi="Arial" w:cs="Arial"/>
          <w:highlight w:val="yellow"/>
        </w:rPr>
      </w:pPr>
    </w:p>
    <w:p w:rsidR="000E4F76" w:rsidRPr="00E604F3" w:rsidRDefault="000E4F76" w:rsidP="000E4F76">
      <w:pPr>
        <w:spacing w:line="360" w:lineRule="auto"/>
        <w:jc w:val="both"/>
        <w:rPr>
          <w:rFonts w:ascii="Arial" w:hAnsi="Arial" w:cs="Arial"/>
          <w:b/>
          <w:bCs/>
          <w:kern w:val="32"/>
          <w:lang w:val="es-CO" w:eastAsia="en-US"/>
        </w:rPr>
      </w:pPr>
      <w:r w:rsidRPr="00E604F3">
        <w:rPr>
          <w:rFonts w:ascii="Arial" w:hAnsi="Arial" w:cs="Arial"/>
          <w:b/>
          <w:bCs/>
          <w:kern w:val="32"/>
          <w:lang w:val="es-CO" w:eastAsia="en-US"/>
        </w:rPr>
        <w:t>4. DESCARGOS</w:t>
      </w:r>
    </w:p>
    <w:p w:rsidR="000E4F76" w:rsidRPr="00E604F3" w:rsidRDefault="000E4F76" w:rsidP="000E4F76">
      <w:pPr>
        <w:spacing w:line="360" w:lineRule="auto"/>
        <w:jc w:val="both"/>
        <w:rPr>
          <w:rFonts w:ascii="Arial" w:hAnsi="Arial" w:cs="Arial"/>
          <w:b/>
          <w:bCs/>
          <w:kern w:val="32"/>
          <w:lang w:val="es-CO" w:eastAsia="en-US"/>
        </w:rPr>
      </w:pPr>
    </w:p>
    <w:p w:rsidR="000E4F76" w:rsidRPr="00E604F3" w:rsidRDefault="000E4F76" w:rsidP="000E4F76">
      <w:pPr>
        <w:spacing w:line="360" w:lineRule="auto"/>
        <w:jc w:val="both"/>
        <w:rPr>
          <w:rFonts w:ascii="Arial" w:eastAsia="Arial" w:hAnsi="Arial" w:cs="Arial"/>
        </w:rPr>
      </w:pPr>
      <w:r w:rsidRPr="00E604F3">
        <w:rPr>
          <w:rFonts w:ascii="Arial" w:eastAsia="Arial" w:hAnsi="Arial" w:cs="Arial"/>
        </w:rPr>
        <w:t xml:space="preserve">Que, transcurrido el término de ley, para la presentación de descargos, y una vez revisado el sistema forest de la Entidad, así como las actuaciones que reposan en el expediente </w:t>
      </w:r>
      <w:r w:rsidR="005951CB" w:rsidRPr="005951CB">
        <w:rPr>
          <w:rFonts w:ascii="Arial" w:eastAsia="Arial" w:hAnsi="Arial" w:cs="Arial"/>
        </w:rPr>
        <w:t>SDA-08-2011-453</w:t>
      </w:r>
      <w:r w:rsidR="005951CB">
        <w:rPr>
          <w:rFonts w:ascii="Arial" w:eastAsia="Arial" w:hAnsi="Arial" w:cs="Arial"/>
        </w:rPr>
        <w:t>, se evidenció que el señor</w:t>
      </w:r>
      <w:r w:rsidRPr="00E604F3">
        <w:rPr>
          <w:rFonts w:ascii="Arial" w:eastAsia="Arial" w:hAnsi="Arial" w:cs="Arial"/>
        </w:rPr>
        <w:t xml:space="preserve"> </w:t>
      </w:r>
      <w:r w:rsidR="005951CB" w:rsidRPr="005951CB">
        <w:rPr>
          <w:rFonts w:ascii="Arial" w:eastAsia="Arial" w:hAnsi="Arial" w:cs="Arial"/>
        </w:rPr>
        <w:t>JAIRO UMBARILA RODRÍGUEZ</w:t>
      </w:r>
      <w:r w:rsidRPr="00E604F3">
        <w:rPr>
          <w:rFonts w:ascii="Arial" w:eastAsia="Arial" w:hAnsi="Arial" w:cs="Arial"/>
        </w:rPr>
        <w:t>, identifi</w:t>
      </w:r>
      <w:r w:rsidR="005951CB">
        <w:rPr>
          <w:rFonts w:ascii="Arial" w:eastAsia="Arial" w:hAnsi="Arial" w:cs="Arial"/>
        </w:rPr>
        <w:t>cado</w:t>
      </w:r>
      <w:r w:rsidRPr="00E604F3">
        <w:rPr>
          <w:rFonts w:ascii="Arial" w:eastAsia="Arial" w:hAnsi="Arial" w:cs="Arial"/>
        </w:rPr>
        <w:t xml:space="preserve"> con cédula de ciudadanía </w:t>
      </w:r>
      <w:r w:rsidR="005951CB" w:rsidRPr="005951CB">
        <w:rPr>
          <w:rFonts w:ascii="Arial" w:eastAsia="Arial" w:hAnsi="Arial" w:cs="Arial"/>
        </w:rPr>
        <w:t>19.430.906</w:t>
      </w:r>
      <w:r w:rsidRPr="00E604F3">
        <w:rPr>
          <w:rFonts w:ascii="Arial" w:eastAsia="Arial" w:hAnsi="Arial" w:cs="Arial"/>
        </w:rPr>
        <w:t xml:space="preserve">, en calidad de propietario del establecimiento denominado </w:t>
      </w:r>
      <w:r w:rsidR="005951CB" w:rsidRPr="005951CB">
        <w:rPr>
          <w:rFonts w:ascii="Arial" w:eastAsia="Arial" w:hAnsi="Arial" w:cs="Arial"/>
        </w:rPr>
        <w:t>NEW COLOR TINTORERIA,</w:t>
      </w:r>
      <w:r w:rsidRPr="00E604F3">
        <w:rPr>
          <w:rFonts w:ascii="Arial" w:eastAsia="Arial" w:hAnsi="Arial" w:cs="Arial"/>
        </w:rPr>
        <w:t>, no presentó escrito de descargos, ni solicitó pruebas en contra del Auto 03</w:t>
      </w:r>
      <w:r w:rsidR="006C6E80">
        <w:rPr>
          <w:rFonts w:ascii="Arial" w:eastAsia="Arial" w:hAnsi="Arial" w:cs="Arial"/>
        </w:rPr>
        <w:t xml:space="preserve">786 del </w:t>
      </w:r>
      <w:r w:rsidRPr="00E604F3">
        <w:rPr>
          <w:rFonts w:ascii="Arial" w:eastAsia="Arial" w:hAnsi="Arial" w:cs="Arial"/>
        </w:rPr>
        <w:t>6 d</w:t>
      </w:r>
      <w:r w:rsidR="006C6E80">
        <w:rPr>
          <w:rFonts w:ascii="Arial" w:eastAsia="Arial" w:hAnsi="Arial" w:cs="Arial"/>
        </w:rPr>
        <w:t>e junio de 2022</w:t>
      </w:r>
      <w:r w:rsidRPr="00E604F3">
        <w:rPr>
          <w:rFonts w:ascii="Arial" w:eastAsia="Arial" w:hAnsi="Arial" w:cs="Arial"/>
        </w:rPr>
        <w:t xml:space="preserve"> a tener en cuenta en el presente proceso sancionatorio, dentro del término establecido en la ley.</w:t>
      </w:r>
    </w:p>
    <w:p w:rsidR="000E4F76" w:rsidRPr="00E604F3" w:rsidRDefault="000E4F76" w:rsidP="000E4F76">
      <w:pPr>
        <w:keepNext/>
        <w:tabs>
          <w:tab w:val="left" w:pos="426"/>
        </w:tabs>
        <w:spacing w:line="360" w:lineRule="auto"/>
        <w:jc w:val="both"/>
        <w:outlineLvl w:val="0"/>
        <w:rPr>
          <w:rFonts w:ascii="Arial" w:hAnsi="Arial" w:cs="Arial"/>
          <w:kern w:val="32"/>
          <w:highlight w:val="yellow"/>
          <w:lang w:eastAsia="en-US"/>
        </w:rPr>
      </w:pPr>
    </w:p>
    <w:p w:rsidR="000E4F76" w:rsidRPr="00E604F3" w:rsidRDefault="000E4F76" w:rsidP="000E4F76">
      <w:pPr>
        <w:keepNext/>
        <w:tabs>
          <w:tab w:val="left" w:pos="426"/>
        </w:tabs>
        <w:spacing w:after="200" w:line="360" w:lineRule="auto"/>
        <w:outlineLvl w:val="0"/>
        <w:rPr>
          <w:rFonts w:ascii="Arial" w:hAnsi="Arial" w:cs="Arial"/>
          <w:b/>
          <w:bCs/>
          <w:kern w:val="32"/>
          <w:lang w:val="es-CO" w:eastAsia="en-US"/>
        </w:rPr>
      </w:pPr>
      <w:r w:rsidRPr="00E604F3">
        <w:rPr>
          <w:rFonts w:ascii="Arial" w:hAnsi="Arial" w:cs="Arial"/>
          <w:b/>
          <w:bCs/>
          <w:kern w:val="32"/>
          <w:lang w:val="es-CO" w:eastAsia="en-US"/>
        </w:rPr>
        <w:t>5. IDONEIDAD DE LA SANCIÓN A IMPONER</w:t>
      </w:r>
    </w:p>
    <w:p w:rsidR="000E4F76" w:rsidRPr="00E604F3" w:rsidRDefault="000E4F76" w:rsidP="000E4F76">
      <w:pPr>
        <w:spacing w:line="360" w:lineRule="auto"/>
        <w:jc w:val="both"/>
        <w:rPr>
          <w:rFonts w:ascii="Arial" w:eastAsia="Arial" w:hAnsi="Arial" w:cs="Arial"/>
        </w:rPr>
      </w:pPr>
      <w:r w:rsidRPr="00E604F3">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0E4F76" w:rsidRPr="00E604F3" w:rsidRDefault="000E4F76" w:rsidP="000E4F76">
      <w:pPr>
        <w:spacing w:line="360" w:lineRule="auto"/>
        <w:jc w:val="both"/>
        <w:rPr>
          <w:rFonts w:ascii="Arial" w:eastAsia="Arial" w:hAnsi="Arial" w:cs="Arial"/>
        </w:rPr>
      </w:pPr>
    </w:p>
    <w:p w:rsidR="000E4F76" w:rsidRPr="00E604F3" w:rsidRDefault="000E4F76" w:rsidP="000E4F76">
      <w:pPr>
        <w:spacing w:line="360" w:lineRule="auto"/>
        <w:jc w:val="both"/>
        <w:rPr>
          <w:rFonts w:ascii="Arial" w:eastAsia="Arial" w:hAnsi="Arial" w:cs="Arial"/>
        </w:rPr>
      </w:pPr>
      <w:r w:rsidRPr="00E604F3">
        <w:rPr>
          <w:rFonts w:ascii="Arial" w:eastAsia="Arial" w:hAnsi="Arial" w:cs="Arial"/>
        </w:rPr>
        <w:t>Desde el punto de vista técnico no se considera necesario imponer una sanción accesoria, ya que la infracción no se concreta en impactos ambientales que ameriten medidas adicionales.</w:t>
      </w:r>
    </w:p>
    <w:p w:rsidR="000E4F76" w:rsidRPr="00E604F3" w:rsidRDefault="000E4F76" w:rsidP="000E4F76">
      <w:pPr>
        <w:spacing w:line="360" w:lineRule="auto"/>
        <w:jc w:val="both"/>
        <w:rPr>
          <w:rFonts w:ascii="Arial" w:eastAsia="Calibri" w:hAnsi="Arial" w:cs="Arial"/>
          <w:bCs/>
          <w:lang w:val="es-CO" w:eastAsia="en-US"/>
        </w:rPr>
      </w:pPr>
    </w:p>
    <w:p w:rsidR="000E4F76" w:rsidRPr="00E604F3" w:rsidRDefault="000E4F76" w:rsidP="000E4F76">
      <w:pPr>
        <w:keepNext/>
        <w:spacing w:after="200" w:line="360" w:lineRule="auto"/>
        <w:outlineLvl w:val="0"/>
        <w:rPr>
          <w:rFonts w:ascii="Arial" w:hAnsi="Arial" w:cs="Arial"/>
          <w:b/>
          <w:bCs/>
          <w:kern w:val="32"/>
          <w:lang w:val="es-CO" w:eastAsia="en-US"/>
        </w:rPr>
      </w:pPr>
      <w:r w:rsidRPr="00E604F3">
        <w:rPr>
          <w:rFonts w:ascii="Arial" w:hAnsi="Arial" w:cs="Arial"/>
          <w:b/>
          <w:bCs/>
          <w:kern w:val="32"/>
          <w:lang w:val="es-CO" w:eastAsia="en-US"/>
        </w:rPr>
        <w:t>6. TASACIÓN DE LA MULTA. APLICACIÓN DE LOS CRITERIOS ESTABLECIDOS EN LA RESOLUCIÓN MAVDT 2086 DE 2010.</w:t>
      </w:r>
    </w:p>
    <w:p w:rsidR="000E4F76" w:rsidRPr="00E604F3" w:rsidRDefault="000E4F76" w:rsidP="000E4F76">
      <w:pPr>
        <w:spacing w:line="360" w:lineRule="auto"/>
        <w:jc w:val="both"/>
        <w:rPr>
          <w:rFonts w:ascii="Arial" w:hAnsi="Arial" w:cs="Arial"/>
        </w:rPr>
      </w:pPr>
      <w:r w:rsidRPr="00E604F3">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0E4F76" w:rsidRPr="00E604F3" w:rsidRDefault="000E4F76" w:rsidP="000E4F76">
      <w:pPr>
        <w:spacing w:line="360" w:lineRule="auto"/>
        <w:jc w:val="both"/>
        <w:rPr>
          <w:rFonts w:ascii="Arial" w:eastAsia="Calibri" w:hAnsi="Arial" w:cs="Arial"/>
          <w:lang w:val="es-ES" w:eastAsia="en-US"/>
        </w:rPr>
      </w:pPr>
    </w:p>
    <w:p w:rsidR="000E4F76" w:rsidRPr="00E604F3" w:rsidRDefault="000E4F76" w:rsidP="000E4F76">
      <w:pPr>
        <w:pStyle w:val="Prrafodelista"/>
        <w:keepNext/>
        <w:numPr>
          <w:ilvl w:val="1"/>
          <w:numId w:val="6"/>
        </w:numPr>
        <w:spacing w:after="200" w:line="360" w:lineRule="auto"/>
        <w:outlineLvl w:val="1"/>
        <w:rPr>
          <w:rFonts w:ascii="Arial" w:hAnsi="Arial" w:cs="Arial"/>
          <w:b/>
          <w:bCs/>
          <w:iCs/>
          <w:lang w:val="es-CO" w:eastAsia="en-US"/>
        </w:rPr>
      </w:pPr>
      <w:r w:rsidRPr="00E604F3">
        <w:rPr>
          <w:rFonts w:ascii="Arial" w:hAnsi="Arial" w:cs="Arial"/>
          <w:b/>
          <w:bCs/>
          <w:lang w:val="es-CO" w:eastAsia="en-US"/>
        </w:rPr>
        <w:t>BENEFICIO ILICITO</w:t>
      </w:r>
      <w:r w:rsidRPr="00E604F3">
        <w:rPr>
          <w:rFonts w:ascii="Arial" w:hAnsi="Arial" w:cs="Arial"/>
          <w:lang w:val="es-CO" w:eastAsia="en-US"/>
        </w:rPr>
        <w:t xml:space="preserve"> (</w:t>
      </w:r>
      <w:r w:rsidRPr="00E604F3">
        <w:rPr>
          <w:rFonts w:ascii="Arial" w:hAnsi="Arial" w:cs="Arial"/>
          <w:b/>
          <w:bCs/>
          <w:iCs/>
          <w:lang w:val="es-CO" w:eastAsia="en-US"/>
        </w:rPr>
        <w:t>B)</w:t>
      </w:r>
    </w:p>
    <w:p w:rsidR="000E4F76" w:rsidRPr="00E604F3" w:rsidRDefault="000E4F76" w:rsidP="000E4F76">
      <w:pPr>
        <w:spacing w:line="360" w:lineRule="auto"/>
        <w:jc w:val="both"/>
        <w:rPr>
          <w:rFonts w:ascii="Arial" w:eastAsia="Calibri" w:hAnsi="Arial" w:cs="Arial"/>
          <w:color w:val="000000" w:themeColor="text1"/>
          <w:highlight w:val="yellow"/>
          <w:lang w:eastAsia="en-US"/>
        </w:rPr>
      </w:pPr>
      <w:r w:rsidRPr="00E604F3">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rsidR="000E4F76" w:rsidRPr="002734FF" w:rsidRDefault="000E4F76" w:rsidP="000E4F76">
      <w:pPr>
        <w:spacing w:line="360" w:lineRule="auto"/>
        <w:jc w:val="both"/>
        <w:rPr>
          <w:rFonts w:ascii="Arial" w:eastAsia="Calibri" w:hAnsi="Arial" w:cs="Arial"/>
          <w:lang w:eastAsia="es-CO"/>
        </w:rPr>
      </w:pPr>
      <m:oMathPara>
        <m:oMathParaPr>
          <m:jc m:val="center"/>
        </m:oMathParaPr>
        <m:oMath>
          <m:r>
            <m:rPr>
              <m:sty m:val="p"/>
            </m:rPr>
            <w:rPr>
              <w:rFonts w:ascii="Cambria Math" w:eastAsia="Calibri" w:hAnsi="Cambria Math" w:cs="Arial"/>
              <w:lang w:eastAsia="es-CO"/>
            </w:rPr>
            <m:t>B=</m:t>
          </m:r>
          <m:f>
            <m:fPr>
              <m:ctrlPr>
                <w:rPr>
                  <w:rFonts w:ascii="Cambria Math" w:hAnsi="Cambria Math" w:cs="Arial"/>
                </w:rPr>
              </m:ctrlPr>
            </m:fPr>
            <m:num>
              <m:r>
                <m:rPr>
                  <m:sty m:val="p"/>
                </m:rPr>
                <w:rPr>
                  <w:rFonts w:ascii="Cambria Math" w:eastAsia="Calibri" w:hAnsi="Cambria Math" w:cs="Arial"/>
                  <w:lang w:eastAsia="es-CO"/>
                </w:rPr>
                <m:t>Y*(1-p)</m:t>
              </m:r>
            </m:num>
            <m:den>
              <m:r>
                <m:rPr>
                  <m:sty m:val="p"/>
                </m:rPr>
                <w:rPr>
                  <w:rFonts w:ascii="Cambria Math" w:eastAsia="Calibri" w:hAnsi="Cambria Math" w:cs="Arial"/>
                  <w:lang w:eastAsia="es-CO"/>
                </w:rPr>
                <m:t>p</m:t>
              </m:r>
            </m:den>
          </m:f>
        </m:oMath>
      </m:oMathPara>
    </w:p>
    <w:p w:rsidR="000E4F76" w:rsidRPr="002734FF" w:rsidRDefault="000E4F76" w:rsidP="000E4F76">
      <w:pPr>
        <w:spacing w:line="360" w:lineRule="auto"/>
        <w:jc w:val="both"/>
        <w:rPr>
          <w:rFonts w:ascii="Arial" w:eastAsia="Calibri" w:hAnsi="Arial" w:cs="Arial"/>
          <w:vertAlign w:val="subscript"/>
          <w:lang w:eastAsia="en-US"/>
        </w:rPr>
      </w:pPr>
      <m:oMathPara>
        <m:oMathParaPr>
          <m:jc m:val="center"/>
        </m:oMathParaPr>
        <m:oMath>
          <m:r>
            <w:rPr>
              <w:rFonts w:ascii="Cambria Math" w:eastAsia="Calibri" w:hAnsi="Cambria Math" w:cs="Arial"/>
              <w:color w:val="000000"/>
              <w:lang w:val="es-ES" w:eastAsia="en-US"/>
            </w:rPr>
            <m:t>Y=</m:t>
          </m:r>
          <m:nary>
            <m:naryPr>
              <m:chr m:val="∑"/>
              <m:subHide m:val="1"/>
              <m:supHide m:val="1"/>
              <m:ctrlPr>
                <w:rPr>
                  <w:rFonts w:ascii="Cambria Math" w:hAnsi="Cambria Math" w:cs="Arial"/>
                  <w:i/>
                  <w:color w:val="000000"/>
                </w:rPr>
              </m:ctrlPr>
            </m:naryPr>
            <m:sub/>
            <m:sup/>
            <m:e>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1</m:t>
                  </m:r>
                </m:sub>
              </m:sSub>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2,</m:t>
                  </m:r>
                </m:sub>
              </m:sSub>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3</m:t>
                  </m:r>
                </m:sub>
              </m:sSub>
            </m:e>
          </m:nary>
        </m:oMath>
      </m:oMathPara>
    </w:p>
    <w:p w:rsidR="000E4F76" w:rsidRPr="002734FF" w:rsidRDefault="000E4F76" w:rsidP="000E4F76">
      <w:pPr>
        <w:spacing w:line="360" w:lineRule="auto"/>
        <w:jc w:val="both"/>
        <w:rPr>
          <w:rFonts w:ascii="Arial" w:eastAsia="Calibri" w:hAnsi="Arial" w:cs="Arial"/>
          <w:lang w:eastAsia="en-US"/>
        </w:rPr>
      </w:pPr>
      <w:r w:rsidRPr="002734FF">
        <w:rPr>
          <w:rFonts w:ascii="Arial" w:eastAsia="Calibri" w:hAnsi="Arial" w:cs="Arial"/>
          <w:lang w:eastAsia="en-US"/>
        </w:rPr>
        <w:t xml:space="preserve">Dónde: </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Y: ingreso o percepción económica (costo evitado)</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 xml:space="preserve">B: beneficio ilícito que debe cobrarse vía multa </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p: capacidad de detección de la conducta</w:t>
      </w:r>
    </w:p>
    <w:p w:rsidR="000E4F76" w:rsidRPr="002734FF" w:rsidRDefault="000E4F76" w:rsidP="000E4F76">
      <w:pPr>
        <w:spacing w:line="360" w:lineRule="auto"/>
        <w:jc w:val="both"/>
        <w:rPr>
          <w:rFonts w:ascii="Arial" w:eastAsia="Calibri" w:hAnsi="Arial" w:cs="Arial"/>
          <w:b/>
          <w:iCs/>
          <w:color w:val="000000"/>
          <w:highlight w:val="yellow"/>
          <w:u w:val="single"/>
          <w:lang w:val="es-ES"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Ingresos directos (Y</w:t>
      </w:r>
      <w:r w:rsidRPr="002734FF">
        <w:rPr>
          <w:rFonts w:ascii="Arial" w:eastAsia="Calibri" w:hAnsi="Arial" w:cs="Arial"/>
          <w:b/>
          <w:iCs/>
          <w:color w:val="000000"/>
          <w:u w:val="single"/>
          <w:vertAlign w:val="subscript"/>
          <w:lang w:val="es-ES" w:eastAsia="en-US"/>
        </w:rPr>
        <w:t>1</w:t>
      </w:r>
      <w:r w:rsidRPr="002734FF">
        <w:rPr>
          <w:rFonts w:ascii="Arial" w:eastAsia="Calibri" w:hAnsi="Arial" w:cs="Arial"/>
          <w:b/>
          <w:iCs/>
          <w:color w:val="000000"/>
          <w:u w:val="single"/>
          <w:lang w:val="es-ES" w:eastAsia="en-US"/>
        </w:rPr>
        <w:t>)</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tabs>
          <w:tab w:val="left" w:pos="0"/>
        </w:tabs>
        <w:spacing w:line="360" w:lineRule="auto"/>
        <w:jc w:val="both"/>
        <w:rPr>
          <w:rFonts w:ascii="Arial" w:hAnsi="Arial" w:cs="Arial"/>
        </w:rPr>
      </w:pPr>
      <w:r w:rsidRPr="002734FF">
        <w:rPr>
          <w:rFonts w:ascii="Arial" w:hAnsi="Arial" w:cs="Arial"/>
        </w:rPr>
        <w:t>“</w:t>
      </w:r>
      <w:r w:rsidRPr="006C3384">
        <w:rPr>
          <w:rFonts w:ascii="Arial" w:hAnsi="Arial" w:cs="Arial"/>
          <w:i/>
        </w:rPr>
        <w:t xml:space="preserve">Este tipo de ingresos se mide con base en los ingresos reales del infractor por la realización del hecho. Los casos más característicos se encuentran en los </w:t>
      </w:r>
      <w:r w:rsidRPr="006C3384">
        <w:rPr>
          <w:rFonts w:ascii="Arial" w:hAnsi="Arial" w:cs="Arial"/>
          <w:i/>
        </w:rPr>
        <w:lastRenderedPageBreak/>
        <w:t>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w:t>
      </w:r>
      <w:r>
        <w:rPr>
          <w:rFonts w:ascii="Arial" w:hAnsi="Arial" w:cs="Arial"/>
        </w:rPr>
        <w:t>”.</w:t>
      </w:r>
    </w:p>
    <w:p w:rsidR="000E4F76" w:rsidRPr="002734FF" w:rsidRDefault="000E4F76" w:rsidP="000E4F76">
      <w:pPr>
        <w:tabs>
          <w:tab w:val="left" w:pos="0"/>
        </w:tabs>
        <w:spacing w:line="360" w:lineRule="auto"/>
        <w:jc w:val="both"/>
        <w:rPr>
          <w:rFonts w:ascii="Arial" w:eastAsia="Calibri" w:hAnsi="Arial" w:cs="Arial"/>
          <w:i/>
          <w:iCs/>
          <w:color w:val="000000" w:themeColor="text1"/>
          <w:highlight w:val="yellow"/>
          <w:lang w:val="es-ES" w:eastAsia="en-US"/>
        </w:rPr>
      </w:pPr>
    </w:p>
    <w:p w:rsidR="000E4F76" w:rsidRPr="002734FF" w:rsidRDefault="00895D9D" w:rsidP="000E4F76">
      <w:pPr>
        <w:tabs>
          <w:tab w:val="left" w:pos="0"/>
        </w:tabs>
        <w:spacing w:line="360" w:lineRule="auto"/>
        <w:jc w:val="both"/>
        <w:rPr>
          <w:rFonts w:ascii="Arial" w:eastAsia="Calibri" w:hAnsi="Arial" w:cs="Arial"/>
          <w:b/>
          <w:bCs/>
          <w:color w:val="000000" w:themeColor="text1"/>
          <w:lang w:val="es-ES" w:eastAsia="en-US"/>
        </w:rPr>
      </w:pPr>
      <w:r>
        <w:rPr>
          <w:rFonts w:ascii="Arial" w:eastAsia="Calibri" w:hAnsi="Arial" w:cs="Arial"/>
          <w:b/>
          <w:bCs/>
          <w:color w:val="000000" w:themeColor="text1"/>
          <w:lang w:val="es-ES" w:eastAsia="en-US"/>
        </w:rPr>
        <w:t>Cargos primero, segundo, tercero y cuarto</w:t>
      </w:r>
    </w:p>
    <w:p w:rsidR="000E4F76" w:rsidRPr="002734FF" w:rsidRDefault="000E4F76" w:rsidP="000E4F76">
      <w:pPr>
        <w:tabs>
          <w:tab w:val="left" w:pos="0"/>
        </w:tabs>
        <w:spacing w:line="360" w:lineRule="auto"/>
        <w:jc w:val="both"/>
        <w:rPr>
          <w:rFonts w:ascii="Arial" w:hAnsi="Arial" w:cs="Arial"/>
        </w:rPr>
      </w:pPr>
      <w:r w:rsidRPr="002734FF">
        <w:rPr>
          <w:rFonts w:ascii="Arial" w:hAnsi="Arial" w:cs="Arial"/>
          <w:color w:val="000000" w:themeColor="text1"/>
        </w:rPr>
        <w:t xml:space="preserve">Revisado el expediente sancionatorio, no se encuentran ingresos directos por parte del presunto infractor fruto de las infracciones realizadas a la normatividad ambiental. </w:t>
      </w:r>
      <w:r w:rsidRPr="002734FF">
        <w:rPr>
          <w:rFonts w:ascii="Arial" w:hAnsi="Arial" w:cs="Arial"/>
        </w:rPr>
        <w:t>El presunto infractor no generó de manera directa un ingreso fruto de la infracción a la normatividad ambiental. Por lo anterior:</w:t>
      </w:r>
    </w:p>
    <w:p w:rsidR="000E4F76" w:rsidRPr="002734FF" w:rsidRDefault="000E4F76" w:rsidP="000E4F76">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1 </w:t>
      </w:r>
      <w:r w:rsidRPr="002734FF">
        <w:rPr>
          <w:rFonts w:ascii="Arial" w:eastAsia="Calibri" w:hAnsi="Arial" w:cs="Arial"/>
          <w:b/>
          <w:bCs/>
          <w:lang w:val="es-CO" w:eastAsia="en-US"/>
        </w:rPr>
        <w:t>= 0</w:t>
      </w:r>
    </w:p>
    <w:p w:rsidR="000E4F76" w:rsidRPr="002734FF" w:rsidRDefault="000E4F76" w:rsidP="000E4F76">
      <w:pPr>
        <w:spacing w:line="360" w:lineRule="auto"/>
        <w:jc w:val="center"/>
        <w:rPr>
          <w:rFonts w:ascii="Arial" w:eastAsia="Calibri" w:hAnsi="Arial" w:cs="Arial"/>
          <w:b/>
          <w:bCs/>
          <w:highlight w:val="yellow"/>
          <w:lang w:val="es-CO"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Costos evitados (y</w:t>
      </w:r>
      <w:r w:rsidRPr="002734FF">
        <w:rPr>
          <w:rFonts w:ascii="Arial" w:eastAsia="Calibri" w:hAnsi="Arial" w:cs="Arial"/>
          <w:b/>
          <w:iCs/>
          <w:color w:val="000000"/>
          <w:u w:val="single"/>
          <w:vertAlign w:val="subscript"/>
          <w:lang w:val="es-ES" w:eastAsia="en-US"/>
        </w:rPr>
        <w:t>2</w:t>
      </w:r>
      <w:r w:rsidRPr="002734FF">
        <w:rPr>
          <w:rFonts w:ascii="Arial" w:eastAsia="Calibri" w:hAnsi="Arial" w:cs="Arial"/>
          <w:b/>
          <w:iCs/>
          <w:color w:val="000000"/>
          <w:u w:val="single"/>
          <w:lang w:val="es-ES" w:eastAsia="en-US"/>
        </w:rPr>
        <w:t>)</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spacing w:line="360" w:lineRule="auto"/>
        <w:jc w:val="both"/>
        <w:rPr>
          <w:rFonts w:ascii="Arial" w:hAnsi="Arial" w:cs="Arial"/>
          <w:color w:val="000000"/>
        </w:rPr>
      </w:pPr>
      <w:r w:rsidRPr="002734FF">
        <w:rPr>
          <w:rFonts w:ascii="Arial" w:hAnsi="Arial" w:cs="Arial"/>
          <w:color w:val="000000"/>
        </w:rPr>
        <w:t>“</w:t>
      </w:r>
      <w:r w:rsidRPr="006C3384">
        <w:rPr>
          <w:rFonts w:ascii="Arial" w:hAnsi="Arial" w:cs="Arial"/>
          <w:i/>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r>
        <w:rPr>
          <w:rFonts w:ascii="Arial" w:hAnsi="Arial" w:cs="Arial"/>
          <w:color w:val="000000"/>
        </w:rPr>
        <w:t>”.</w:t>
      </w:r>
    </w:p>
    <w:p w:rsidR="000E4F76" w:rsidRPr="002734FF" w:rsidRDefault="000E4F76" w:rsidP="000E4F76">
      <w:pPr>
        <w:spacing w:line="360" w:lineRule="auto"/>
        <w:jc w:val="both"/>
        <w:rPr>
          <w:rFonts w:ascii="Arial" w:eastAsia="Calibri" w:hAnsi="Arial" w:cs="Arial"/>
          <w:i/>
          <w:iCs/>
          <w:color w:val="2E74B5"/>
          <w:highlight w:val="yellow"/>
          <w:lang w:val="es-ES" w:eastAsia="en-US"/>
        </w:rPr>
      </w:pPr>
    </w:p>
    <w:p w:rsidR="000E4F76" w:rsidRPr="002734FF" w:rsidRDefault="000E4F76" w:rsidP="000E4F76">
      <w:pPr>
        <w:spacing w:line="360" w:lineRule="auto"/>
        <w:jc w:val="both"/>
        <w:rPr>
          <w:rFonts w:ascii="Arial" w:hAnsi="Arial" w:cs="Arial"/>
        </w:rPr>
      </w:pPr>
      <w:r w:rsidRPr="002734FF">
        <w:rPr>
          <w:rFonts w:ascii="Arial" w:hAnsi="Arial" w:cs="Arial"/>
        </w:rPr>
        <w:t xml:space="preserve">Cuya ecuación es: </w:t>
      </w:r>
    </w:p>
    <w:p w:rsidR="000E4F76" w:rsidRPr="002734FF" w:rsidRDefault="000E4F76" w:rsidP="000E4F76">
      <w:pPr>
        <w:spacing w:line="360" w:lineRule="auto"/>
        <w:jc w:val="center"/>
        <w:rPr>
          <w:rFonts w:ascii="Arial" w:hAnsi="Arial" w:cs="Arial"/>
        </w:rPr>
      </w:pPr>
      <w:r w:rsidRPr="002734FF">
        <w:rPr>
          <w:rFonts w:ascii="Arial" w:hAnsi="Arial" w:cs="Arial"/>
        </w:rPr>
        <w:t>y2 = CE * (1 – T)</w:t>
      </w:r>
    </w:p>
    <w:p w:rsidR="000E4F76" w:rsidRPr="002734FF" w:rsidRDefault="000E4F76" w:rsidP="000E4F76">
      <w:pPr>
        <w:spacing w:line="360" w:lineRule="auto"/>
        <w:rPr>
          <w:rFonts w:ascii="Arial" w:hAnsi="Arial" w:cs="Arial"/>
        </w:rPr>
      </w:pPr>
      <w:r w:rsidRPr="002734FF">
        <w:rPr>
          <w:rFonts w:ascii="Arial" w:hAnsi="Arial" w:cs="Arial"/>
        </w:rPr>
        <w:t>Donde:</w:t>
      </w:r>
    </w:p>
    <w:p w:rsidR="000E4F76" w:rsidRPr="002734FF" w:rsidRDefault="000E4F76" w:rsidP="000E4F76">
      <w:pPr>
        <w:spacing w:line="360" w:lineRule="auto"/>
        <w:rPr>
          <w:rFonts w:ascii="Arial" w:hAnsi="Arial" w:cs="Arial"/>
        </w:rPr>
      </w:pPr>
      <w:r w:rsidRPr="002734FF">
        <w:rPr>
          <w:rFonts w:ascii="Arial" w:hAnsi="Arial" w:cs="Arial"/>
        </w:rPr>
        <w:t xml:space="preserve">CE: Costos evitados </w:t>
      </w:r>
    </w:p>
    <w:p w:rsidR="000E4F76" w:rsidRPr="002734FF" w:rsidRDefault="000E4F76" w:rsidP="000E4F76">
      <w:pPr>
        <w:spacing w:line="360" w:lineRule="auto"/>
        <w:rPr>
          <w:rFonts w:ascii="Arial" w:hAnsi="Arial" w:cs="Arial"/>
        </w:rPr>
      </w:pPr>
      <w:r w:rsidRPr="002734FF">
        <w:rPr>
          <w:rFonts w:ascii="Arial" w:hAnsi="Arial" w:cs="Arial"/>
        </w:rPr>
        <w:t>T: impuesto</w:t>
      </w:r>
    </w:p>
    <w:p w:rsidR="000E4F76" w:rsidRPr="002734FF" w:rsidRDefault="000E4F76" w:rsidP="000E4F76">
      <w:pPr>
        <w:spacing w:line="360" w:lineRule="auto"/>
        <w:jc w:val="both"/>
        <w:rPr>
          <w:rFonts w:ascii="Arial" w:hAnsi="Arial" w:cs="Arial"/>
          <w:b/>
          <w:bCs/>
          <w:iCs/>
          <w:highlight w:val="yellow"/>
        </w:rPr>
      </w:pPr>
    </w:p>
    <w:p w:rsidR="000E4F76" w:rsidRPr="002734FF" w:rsidRDefault="00481B13" w:rsidP="000E4F76">
      <w:pPr>
        <w:spacing w:line="360" w:lineRule="auto"/>
        <w:jc w:val="both"/>
        <w:rPr>
          <w:rFonts w:ascii="Arial" w:hAnsi="Arial" w:cs="Arial"/>
          <w:b/>
          <w:bCs/>
          <w:iCs/>
        </w:rPr>
      </w:pPr>
      <w:r>
        <w:rPr>
          <w:rFonts w:ascii="Arial" w:hAnsi="Arial" w:cs="Arial"/>
          <w:b/>
          <w:bCs/>
          <w:iCs/>
        </w:rPr>
        <w:t>Cargos primero, segundo, tercero y cuarto</w:t>
      </w:r>
    </w:p>
    <w:p w:rsidR="000E4F76" w:rsidRPr="002734FF" w:rsidRDefault="000E4F76" w:rsidP="000E4F76">
      <w:pPr>
        <w:spacing w:line="360" w:lineRule="auto"/>
        <w:jc w:val="both"/>
        <w:rPr>
          <w:rFonts w:ascii="Arial" w:hAnsi="Arial" w:cs="Arial"/>
          <w:b/>
          <w:bCs/>
          <w:iCs/>
        </w:rPr>
      </w:pPr>
    </w:p>
    <w:p w:rsidR="000E4F76" w:rsidRPr="002734FF" w:rsidRDefault="000E4F76" w:rsidP="000E4F76">
      <w:pPr>
        <w:spacing w:line="360" w:lineRule="auto"/>
        <w:jc w:val="both"/>
        <w:rPr>
          <w:rFonts w:ascii="Arial" w:hAnsi="Arial" w:cs="Arial"/>
          <w:iCs/>
        </w:rPr>
      </w:pPr>
      <w:r w:rsidRPr="002734FF">
        <w:rPr>
          <w:rFonts w:ascii="Arial" w:hAnsi="Arial" w:cs="Arial"/>
          <w:iCs/>
        </w:rPr>
        <w:t xml:space="preserve">La infracción se relaciona con las adecuaciones que se deben </w:t>
      </w:r>
      <w:r>
        <w:rPr>
          <w:rFonts w:ascii="Arial" w:hAnsi="Arial" w:cs="Arial"/>
          <w:iCs/>
        </w:rPr>
        <w:t>realizar en el proceso de cardado</w:t>
      </w:r>
      <w:r w:rsidRPr="002734FF">
        <w:rPr>
          <w:rFonts w:ascii="Arial" w:hAnsi="Arial" w:cs="Arial"/>
          <w:iCs/>
        </w:rPr>
        <w:t xml:space="preserve">, para que se garantice la adecuada </w:t>
      </w:r>
      <w:r>
        <w:rPr>
          <w:rFonts w:ascii="Arial" w:hAnsi="Arial" w:cs="Arial"/>
          <w:iCs/>
        </w:rPr>
        <w:t>captura y control de emisiones</w:t>
      </w:r>
      <w:r w:rsidRPr="002734FF">
        <w:rPr>
          <w:rFonts w:ascii="Arial" w:hAnsi="Arial" w:cs="Arial"/>
          <w:iCs/>
        </w:rPr>
        <w:t>.</w:t>
      </w:r>
    </w:p>
    <w:p w:rsidR="000E4F76" w:rsidRPr="002734FF" w:rsidRDefault="000E4F76" w:rsidP="000E4F76">
      <w:pPr>
        <w:spacing w:line="360" w:lineRule="auto"/>
        <w:jc w:val="both"/>
        <w:rPr>
          <w:rFonts w:ascii="Arial" w:hAnsi="Arial" w:cs="Arial"/>
          <w:iCs/>
        </w:rPr>
      </w:pPr>
    </w:p>
    <w:p w:rsidR="000E4F76" w:rsidRPr="002734FF" w:rsidRDefault="000E4F76" w:rsidP="000E4F76">
      <w:pPr>
        <w:spacing w:line="360" w:lineRule="auto"/>
        <w:jc w:val="both"/>
        <w:rPr>
          <w:rFonts w:ascii="Arial" w:hAnsi="Arial" w:cs="Arial"/>
          <w:iCs/>
        </w:rPr>
      </w:pPr>
      <w:r w:rsidRPr="002734FF">
        <w:rPr>
          <w:rFonts w:ascii="Arial" w:hAnsi="Arial" w:cs="Arial"/>
          <w:iCs/>
        </w:rPr>
        <w:t xml:space="preserve">Sin embargo, con la información que reposa en el expediente </w:t>
      </w:r>
      <w:r w:rsidR="005951CB" w:rsidRPr="005951CB">
        <w:rPr>
          <w:rFonts w:ascii="Arial" w:hAnsi="Arial" w:cs="Arial"/>
          <w:noProof/>
          <w:color w:val="000000" w:themeColor="text1"/>
        </w:rPr>
        <w:t>SDA-08-2011-453</w:t>
      </w:r>
      <w:r w:rsidRPr="002734FF">
        <w:rPr>
          <w:rFonts w:ascii="Arial" w:hAnsi="Arial" w:cs="Arial"/>
          <w:iCs/>
        </w:rPr>
        <w:t>, no es posible para esta Secretaría cuantificar con exactitud este valor, ya que estas adecuaciones dependen de las condiciones particulares de funcionamiento del lugar. Por lo anterior se considera esta variable en cero y el provecho económico será considerado como agravante.</w:t>
      </w:r>
    </w:p>
    <w:p w:rsidR="000E4F76" w:rsidRPr="002734FF" w:rsidRDefault="000E4F76" w:rsidP="000E4F76">
      <w:pPr>
        <w:spacing w:line="360" w:lineRule="auto"/>
        <w:jc w:val="both"/>
        <w:rPr>
          <w:rFonts w:ascii="Arial" w:hAnsi="Arial" w:cs="Arial"/>
          <w:iCs/>
          <w:highlight w:val="yellow"/>
          <w:lang w:val="es-CO"/>
        </w:rPr>
      </w:pPr>
    </w:p>
    <w:p w:rsidR="000E4F76" w:rsidRPr="002734FF" w:rsidRDefault="000E4F76" w:rsidP="000E4F76">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2 </w:t>
      </w:r>
      <w:r w:rsidRPr="002734FF">
        <w:rPr>
          <w:rFonts w:ascii="Arial" w:eastAsia="Calibri" w:hAnsi="Arial" w:cs="Arial"/>
          <w:b/>
          <w:bCs/>
          <w:lang w:val="es-CO" w:eastAsia="en-US"/>
        </w:rPr>
        <w:t>= 0</w:t>
      </w:r>
    </w:p>
    <w:p w:rsidR="000E4F76" w:rsidRPr="002734FF" w:rsidRDefault="000E4F76" w:rsidP="000E4F76">
      <w:pPr>
        <w:spacing w:line="360" w:lineRule="auto"/>
        <w:jc w:val="center"/>
        <w:rPr>
          <w:rFonts w:ascii="Arial" w:eastAsia="Calibri" w:hAnsi="Arial" w:cs="Arial"/>
          <w:b/>
          <w:bCs/>
          <w:lang w:val="es-CO" w:eastAsia="en-US"/>
        </w:rPr>
      </w:pPr>
    </w:p>
    <w:p w:rsidR="000E4F76" w:rsidRPr="002734FF"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Ahorros de retraso (y</w:t>
      </w:r>
      <w:r w:rsidRPr="002734FF">
        <w:rPr>
          <w:rFonts w:ascii="Arial" w:eastAsia="Calibri" w:hAnsi="Arial" w:cs="Arial"/>
          <w:b/>
          <w:iCs/>
          <w:color w:val="000000"/>
          <w:u w:val="single"/>
          <w:vertAlign w:val="subscript"/>
          <w:lang w:val="es-ES" w:eastAsia="en-US"/>
        </w:rPr>
        <w:t>3</w:t>
      </w:r>
      <w:r w:rsidRPr="002734FF">
        <w:rPr>
          <w:rFonts w:ascii="Arial" w:eastAsia="Calibri" w:hAnsi="Arial" w:cs="Arial"/>
          <w:b/>
          <w:iCs/>
          <w:color w:val="000000"/>
          <w:u w:val="single"/>
          <w:lang w:val="es-ES" w:eastAsia="en-US"/>
        </w:rPr>
        <w:t>)</w:t>
      </w:r>
    </w:p>
    <w:p w:rsidR="000E4F76" w:rsidRPr="00774E0E" w:rsidRDefault="000E4F76" w:rsidP="000E4F76">
      <w:pPr>
        <w:spacing w:line="360" w:lineRule="auto"/>
        <w:jc w:val="both"/>
        <w:rPr>
          <w:rFonts w:ascii="Arial" w:hAnsi="Arial" w:cs="Arial"/>
          <w:i/>
        </w:rPr>
      </w:pPr>
      <w:r w:rsidRPr="00774E0E">
        <w:rPr>
          <w:rFonts w:ascii="Arial" w:hAnsi="Arial" w:cs="Arial"/>
          <w:i/>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r>
        <w:rPr>
          <w:rFonts w:ascii="Arial" w:hAnsi="Arial" w:cs="Arial"/>
          <w:i/>
        </w:rPr>
        <w:t>.</w:t>
      </w:r>
      <w:r w:rsidRPr="00774E0E">
        <w:rPr>
          <w:rFonts w:ascii="Arial" w:hAnsi="Arial" w:cs="Arial"/>
          <w:i/>
        </w:rPr>
        <w:t xml:space="preserve"> </w:t>
      </w:r>
    </w:p>
    <w:p w:rsidR="000E4F76" w:rsidRPr="002734FF" w:rsidRDefault="000E4F76" w:rsidP="000E4F76">
      <w:pPr>
        <w:spacing w:line="360" w:lineRule="auto"/>
        <w:jc w:val="both"/>
        <w:rPr>
          <w:rFonts w:ascii="Arial" w:eastAsia="Calibri" w:hAnsi="Arial" w:cs="Arial"/>
          <w:color w:val="000000" w:themeColor="text1"/>
          <w:lang w:eastAsia="en-US"/>
        </w:rPr>
      </w:pPr>
    </w:p>
    <w:p w:rsidR="000E4F76" w:rsidRPr="002734FF" w:rsidRDefault="00895D9D" w:rsidP="000E4F76">
      <w:pPr>
        <w:tabs>
          <w:tab w:val="left" w:pos="0"/>
        </w:tabs>
        <w:spacing w:line="360" w:lineRule="auto"/>
        <w:jc w:val="both"/>
        <w:rPr>
          <w:rFonts w:ascii="Arial" w:eastAsia="Calibri" w:hAnsi="Arial" w:cs="Arial"/>
          <w:b/>
          <w:bCs/>
          <w:color w:val="000000" w:themeColor="text1"/>
          <w:lang w:val="es-ES" w:eastAsia="en-US"/>
        </w:rPr>
      </w:pPr>
      <w:r>
        <w:rPr>
          <w:rFonts w:ascii="Arial" w:eastAsia="Calibri" w:hAnsi="Arial" w:cs="Arial"/>
          <w:b/>
          <w:bCs/>
          <w:color w:val="000000" w:themeColor="text1"/>
          <w:lang w:val="es-ES" w:eastAsia="en-US"/>
        </w:rPr>
        <w:t>Cargos primero, segundo, tercero y cuarto</w:t>
      </w:r>
    </w:p>
    <w:p w:rsidR="000E4F76" w:rsidRPr="0055017B" w:rsidRDefault="000E4F76" w:rsidP="000E4F76">
      <w:pPr>
        <w:spacing w:line="360" w:lineRule="auto"/>
        <w:jc w:val="both"/>
        <w:rPr>
          <w:rFonts w:ascii="Arial" w:hAnsi="Arial" w:cs="Arial"/>
          <w:color w:val="000000" w:themeColor="text1"/>
        </w:rPr>
      </w:pPr>
      <w:r w:rsidRPr="002734FF">
        <w:rPr>
          <w:rFonts w:ascii="Arial" w:hAnsi="Arial" w:cs="Arial"/>
          <w:color w:val="000000" w:themeColor="text1"/>
        </w:rPr>
        <w:t>Con la información</w:t>
      </w:r>
      <w:r>
        <w:rPr>
          <w:rFonts w:ascii="Arial" w:hAnsi="Arial" w:cs="Arial"/>
          <w:color w:val="000000" w:themeColor="text1"/>
        </w:rPr>
        <w:t xml:space="preserve"> </w:t>
      </w:r>
      <w:r w:rsidRPr="002734FF">
        <w:rPr>
          <w:rFonts w:ascii="Arial" w:hAnsi="Arial" w:cs="Arial"/>
          <w:color w:val="000000" w:themeColor="text1"/>
        </w:rPr>
        <w:t>que reposa dentro del expediente, así como en el sistema de correspondencia forest, no se evidenció que se hayan realizado inversiones posteriores tendientes al cumplimiento de la norma ambiental, por lo que esta variable es considerada en cero.</w:t>
      </w:r>
    </w:p>
    <w:p w:rsidR="000E4F76" w:rsidRPr="002734FF" w:rsidRDefault="000E4F76" w:rsidP="000E4F76">
      <w:pPr>
        <w:spacing w:line="360" w:lineRule="auto"/>
        <w:jc w:val="center"/>
        <w:rPr>
          <w:rFonts w:ascii="Arial" w:eastAsia="Calibri" w:hAnsi="Arial" w:cs="Arial"/>
          <w:b/>
          <w:bCs/>
          <w:lang w:val="es-CO" w:eastAsia="en-US"/>
        </w:rPr>
      </w:pPr>
    </w:p>
    <w:p w:rsidR="000E4F76" w:rsidRPr="002734FF" w:rsidRDefault="000E4F76" w:rsidP="000E4F76">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3 </w:t>
      </w:r>
      <w:r w:rsidRPr="002734FF">
        <w:rPr>
          <w:rFonts w:ascii="Arial" w:eastAsia="Calibri" w:hAnsi="Arial" w:cs="Arial"/>
          <w:b/>
          <w:bCs/>
          <w:lang w:val="es-CO" w:eastAsia="en-US"/>
        </w:rPr>
        <w:t>= 0</w:t>
      </w:r>
    </w:p>
    <w:p w:rsidR="000E4F76" w:rsidRPr="002734FF" w:rsidRDefault="000E4F76" w:rsidP="000E4F76">
      <w:pPr>
        <w:spacing w:line="360" w:lineRule="auto"/>
        <w:jc w:val="both"/>
        <w:rPr>
          <w:rFonts w:ascii="Arial" w:eastAsia="Calibri" w:hAnsi="Arial" w:cs="Arial"/>
          <w:b/>
          <w:iCs/>
          <w:color w:val="000000"/>
          <w:highlight w:val="yellow"/>
          <w:u w:val="single"/>
          <w:lang w:val="es-ES" w:eastAsia="en-US"/>
        </w:rPr>
      </w:pPr>
    </w:p>
    <w:p w:rsidR="000E4F76" w:rsidRPr="002734FF" w:rsidRDefault="000E4F76" w:rsidP="000E4F76">
      <w:pPr>
        <w:spacing w:line="360" w:lineRule="auto"/>
        <w:jc w:val="both"/>
        <w:rPr>
          <w:rFonts w:ascii="Arial" w:eastAsia="Calibri" w:hAnsi="Arial" w:cs="Arial"/>
          <w:b/>
          <w:iCs/>
          <w:color w:val="000000"/>
          <w:highlight w:val="yellow"/>
          <w:u w:val="single"/>
          <w:lang w:val="es-ES" w:eastAsia="en-US"/>
        </w:rPr>
      </w:pPr>
    </w:p>
    <w:p w:rsidR="000E4F76" w:rsidRPr="002734FF" w:rsidRDefault="000E4F76" w:rsidP="000E4F76">
      <w:pPr>
        <w:spacing w:line="360" w:lineRule="auto"/>
        <w:jc w:val="both"/>
        <w:rPr>
          <w:rFonts w:ascii="Arial" w:eastAsia="Calibri" w:hAnsi="Arial" w:cs="Arial"/>
          <w:b/>
          <w:iCs/>
          <w:color w:val="000000"/>
          <w:highlight w:val="yellow"/>
          <w:u w:val="single"/>
          <w:lang w:val="es-ES"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Capacidad de detección de la conducta (p)</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spacing w:line="360" w:lineRule="auto"/>
        <w:jc w:val="both"/>
        <w:rPr>
          <w:rFonts w:ascii="Arial" w:eastAsia="Calibri" w:hAnsi="Arial" w:cs="Arial"/>
          <w:color w:val="000000" w:themeColor="text1"/>
          <w:lang w:eastAsia="en-US"/>
        </w:rPr>
      </w:pPr>
      <w:r w:rsidRPr="002734FF">
        <w:rPr>
          <w:rFonts w:ascii="Arial" w:eastAsia="Calibri" w:hAnsi="Arial" w:cs="Arial"/>
          <w:iCs/>
          <w:color w:val="000000"/>
          <w:lang w:val="es-ES" w:eastAsia="en-US"/>
        </w:rPr>
        <w:t>“</w:t>
      </w:r>
      <w:r w:rsidRPr="00842988">
        <w:rPr>
          <w:rFonts w:ascii="Arial" w:eastAsia="Calibri" w:hAnsi="Arial" w:cs="Arial"/>
          <w:i/>
          <w:iCs/>
          <w:color w:val="000000"/>
          <w:lang w:val="es-ES" w:eastAsia="en-US"/>
        </w:rPr>
        <w:t>Es la posibilidad de que la autoridad ambiental detecte la ocurrencia de una infracción ambiental</w:t>
      </w:r>
      <w:r w:rsidRPr="002734FF">
        <w:rPr>
          <w:rFonts w:ascii="Arial" w:eastAsia="Calibri" w:hAnsi="Arial" w:cs="Arial"/>
          <w:iCs/>
          <w:color w:val="000000"/>
          <w:lang w:val="es-ES" w:eastAsia="en-US"/>
        </w:rPr>
        <w:t>”</w:t>
      </w:r>
      <w:r w:rsidRPr="002734FF">
        <w:rPr>
          <w:rFonts w:ascii="Arial" w:eastAsia="Calibri" w:hAnsi="Arial" w:cs="Arial"/>
          <w:color w:val="000000" w:themeColor="text1"/>
          <w:lang w:eastAsia="en-US"/>
        </w:rPr>
        <w:t>.</w:t>
      </w:r>
    </w:p>
    <w:p w:rsidR="000E4F76" w:rsidRPr="002734FF" w:rsidRDefault="000E4F76" w:rsidP="000E4F76">
      <w:pPr>
        <w:spacing w:line="360" w:lineRule="auto"/>
        <w:jc w:val="both"/>
        <w:rPr>
          <w:rFonts w:ascii="Arial" w:eastAsia="Calibri" w:hAnsi="Arial" w:cs="Arial"/>
          <w:i/>
          <w:iCs/>
          <w:color w:val="000000"/>
          <w:lang w:val="es-ES" w:eastAsia="en-US"/>
        </w:rPr>
      </w:pPr>
    </w:p>
    <w:p w:rsidR="000E4F76" w:rsidRPr="002734FF" w:rsidRDefault="000E4F76" w:rsidP="000E4F76">
      <w:pPr>
        <w:spacing w:line="360" w:lineRule="auto"/>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Se han determinado los siguientes valores para establecer la capacidad de detección de le Autoridad Ambiental:</w:t>
      </w:r>
    </w:p>
    <w:p w:rsidR="000E4F76" w:rsidRPr="002734FF" w:rsidRDefault="000E4F76" w:rsidP="000E4F76">
      <w:pPr>
        <w:spacing w:line="360" w:lineRule="auto"/>
        <w:jc w:val="both"/>
        <w:rPr>
          <w:rFonts w:ascii="Arial" w:eastAsia="Calibri" w:hAnsi="Arial" w:cs="Arial"/>
          <w:iCs/>
          <w:color w:val="000000"/>
          <w:lang w:val="es-ES" w:eastAsia="en-US"/>
        </w:rPr>
      </w:pP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baja:     p = 0.40</w:t>
      </w: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media:  p = 0.45</w:t>
      </w: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alta:     p=</w:t>
      </w:r>
      <w:r>
        <w:rPr>
          <w:rFonts w:ascii="Arial" w:eastAsia="Calibri" w:hAnsi="Arial" w:cs="Arial"/>
          <w:iCs/>
          <w:color w:val="000000"/>
          <w:lang w:val="es-ES" w:eastAsia="en-US"/>
        </w:rPr>
        <w:t xml:space="preserve"> </w:t>
      </w:r>
      <w:r w:rsidRPr="002734FF">
        <w:rPr>
          <w:rFonts w:ascii="Arial" w:eastAsia="Calibri" w:hAnsi="Arial" w:cs="Arial"/>
          <w:iCs/>
          <w:color w:val="000000"/>
          <w:lang w:val="es-ES" w:eastAsia="en-US"/>
        </w:rPr>
        <w:t>0.50</w:t>
      </w:r>
    </w:p>
    <w:p w:rsidR="000E4F76" w:rsidRPr="002734FF" w:rsidRDefault="000E4F76" w:rsidP="000E4F76">
      <w:pPr>
        <w:spacing w:line="360" w:lineRule="auto"/>
        <w:jc w:val="both"/>
        <w:rPr>
          <w:rFonts w:ascii="Arial" w:eastAsia="Calibri" w:hAnsi="Arial" w:cs="Arial"/>
          <w:iCs/>
          <w:lang w:val="es-ES" w:eastAsia="en-US"/>
        </w:rPr>
      </w:pPr>
    </w:p>
    <w:p w:rsidR="000E4F76" w:rsidRPr="002734FF" w:rsidRDefault="000E4F76" w:rsidP="000E4F76">
      <w:pPr>
        <w:spacing w:line="360" w:lineRule="auto"/>
        <w:jc w:val="both"/>
        <w:rPr>
          <w:rFonts w:ascii="Arial" w:eastAsia="Calibri" w:hAnsi="Arial" w:cs="Arial"/>
          <w:iCs/>
          <w:lang w:val="es-ES" w:eastAsia="en-US"/>
        </w:rPr>
      </w:pPr>
      <w:r w:rsidRPr="002734FF">
        <w:rPr>
          <w:rFonts w:ascii="Arial" w:eastAsia="Calibri" w:hAnsi="Arial" w:cs="Arial"/>
          <w:iCs/>
          <w:lang w:val="es-ES" w:eastAsia="en-US"/>
        </w:rPr>
        <w:t xml:space="preserve">Ya que no fue posible establecer si existió un beneficio ilícito resultado de la infracción, no se hace necesaria la estimación de esta variable. </w:t>
      </w:r>
    </w:p>
    <w:p w:rsidR="000E4F76" w:rsidRPr="002734FF" w:rsidRDefault="000E4F76" w:rsidP="000E4F76">
      <w:pPr>
        <w:spacing w:line="360" w:lineRule="auto"/>
        <w:jc w:val="both"/>
        <w:rPr>
          <w:rFonts w:ascii="Arial" w:eastAsia="Calibri" w:hAnsi="Arial" w:cs="Arial"/>
          <w:iCs/>
          <w:color w:val="000000"/>
          <w:lang w:val="es-ES" w:eastAsia="en-US"/>
        </w:rPr>
      </w:pPr>
    </w:p>
    <w:p w:rsidR="000E4F76" w:rsidRPr="002734FF" w:rsidRDefault="000E4F76" w:rsidP="000E4F76">
      <w:pPr>
        <w:spacing w:line="360" w:lineRule="auto"/>
        <w:jc w:val="center"/>
        <w:rPr>
          <w:rFonts w:ascii="Arial" w:eastAsia="Calibri" w:hAnsi="Arial" w:cs="Arial"/>
          <w:b/>
          <w:iCs/>
          <w:color w:val="000000" w:themeColor="text1"/>
          <w:lang w:val="es-ES" w:eastAsia="en-US"/>
        </w:rPr>
      </w:pPr>
      <w:r w:rsidRPr="002734FF">
        <w:rPr>
          <w:rFonts w:ascii="Arial" w:eastAsia="Calibri" w:hAnsi="Arial" w:cs="Arial"/>
          <w:b/>
          <w:iCs/>
          <w:color w:val="000000" w:themeColor="text1"/>
          <w:lang w:val="es-ES" w:eastAsia="en-US"/>
        </w:rPr>
        <w:t>B = 0</w:t>
      </w:r>
    </w:p>
    <w:p w:rsidR="000E4F76" w:rsidRPr="002734FF" w:rsidRDefault="000E4F76" w:rsidP="000E4F76">
      <w:pPr>
        <w:spacing w:line="360" w:lineRule="auto"/>
        <w:jc w:val="center"/>
        <w:rPr>
          <w:rFonts w:ascii="Arial" w:eastAsia="Calibri" w:hAnsi="Arial" w:cs="Arial"/>
          <w:b/>
          <w:iCs/>
          <w:color w:val="000000" w:themeColor="text1"/>
          <w:highlight w:val="yellow"/>
          <w:lang w:val="es-ES" w:eastAsia="en-US"/>
        </w:rPr>
      </w:pPr>
    </w:p>
    <w:p w:rsidR="000E4F76" w:rsidRPr="002734FF" w:rsidRDefault="000E4F76" w:rsidP="000E4F76">
      <w:pPr>
        <w:spacing w:line="360" w:lineRule="auto"/>
        <w:jc w:val="both"/>
        <w:rPr>
          <w:rFonts w:ascii="Arial" w:hAnsi="Arial" w:cs="Arial"/>
          <w:iCs/>
          <w:color w:val="000000" w:themeColor="text1"/>
        </w:rPr>
      </w:pPr>
      <w:r w:rsidRPr="002734FF">
        <w:rPr>
          <w:rFonts w:ascii="Arial" w:hAnsi="Arial" w:cs="Arial"/>
          <w:iCs/>
          <w:color w:val="000000" w:themeColor="text1"/>
        </w:rPr>
        <w:t xml:space="preserve">Como se mencionó con antelación, existe un beneficio ilícito relacionado con los costos evitados y como quiera que este no pudo ser calculado, le aplica la octava circunstancia de agravación conforme lo señala el artículo 9 de la Resolución 2086 de 2010 del MAVDT. </w:t>
      </w:r>
    </w:p>
    <w:p w:rsidR="000E4F76" w:rsidRPr="002734FF" w:rsidRDefault="000E4F76" w:rsidP="000E4F76">
      <w:pPr>
        <w:spacing w:line="360" w:lineRule="auto"/>
        <w:jc w:val="both"/>
        <w:rPr>
          <w:rFonts w:ascii="Arial" w:hAnsi="Arial" w:cs="Arial"/>
          <w:iCs/>
          <w:color w:val="000000" w:themeColor="text1"/>
        </w:rPr>
      </w:pPr>
      <w:r w:rsidRPr="002734FF">
        <w:rPr>
          <w:rFonts w:ascii="Arial" w:hAnsi="Arial" w:cs="Arial"/>
          <w:iCs/>
          <w:color w:val="000000" w:themeColor="text1"/>
        </w:rPr>
        <w:t xml:space="preserve"> </w:t>
      </w:r>
    </w:p>
    <w:p w:rsidR="000E4F76" w:rsidRPr="002734FF" w:rsidRDefault="000E4F76" w:rsidP="000E4F76">
      <w:pPr>
        <w:pStyle w:val="Prrafodelista"/>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t>TEMPORALIDAD (α)</w:t>
      </w:r>
    </w:p>
    <w:p w:rsidR="000E4F76" w:rsidRPr="002734FF" w:rsidRDefault="000E4F76" w:rsidP="000E4F76">
      <w:pPr>
        <w:spacing w:line="360" w:lineRule="auto"/>
        <w:jc w:val="both"/>
        <w:rPr>
          <w:rFonts w:ascii="Arial" w:hAnsi="Arial" w:cs="Arial"/>
          <w:color w:val="000000"/>
        </w:rPr>
      </w:pPr>
      <w:r w:rsidRPr="002734FF">
        <w:rPr>
          <w:rFonts w:ascii="Arial" w:hAnsi="Arial" w:cs="Arial"/>
          <w:color w:val="000000"/>
        </w:rPr>
        <w:t>“Es el factor que considera la duración de la infracción ambiental, identificando si esta se presenta de manera instantánea o continúa en el tiempo</w:t>
      </w:r>
      <w:r>
        <w:rPr>
          <w:rFonts w:ascii="Arial" w:hAnsi="Arial" w:cs="Arial"/>
          <w:color w:val="000000"/>
        </w:rPr>
        <w:t>.</w:t>
      </w:r>
    </w:p>
    <w:p w:rsidR="000E4F76" w:rsidRPr="002734FF" w:rsidRDefault="000E4F76" w:rsidP="000E4F76">
      <w:pPr>
        <w:spacing w:line="360" w:lineRule="auto"/>
        <w:jc w:val="both"/>
        <w:rPr>
          <w:rFonts w:ascii="Arial" w:eastAsia="Calibri" w:hAnsi="Arial" w:cs="Arial"/>
          <w:color w:val="000000"/>
          <w:lang w:eastAsia="en-US"/>
        </w:rPr>
      </w:pP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lastRenderedPageBreak/>
        <w:t>Este valor se encuentra acotado entre 1 y 4, en donde 1 representa una actuación instantánea y 4 una acción sucesiva de 365 días o más</w:t>
      </w:r>
    </w:p>
    <w:p w:rsidR="000E4F76" w:rsidRPr="002734FF" w:rsidRDefault="000E4F76" w:rsidP="000E4F76">
      <w:pPr>
        <w:spacing w:line="360" w:lineRule="auto"/>
        <w:jc w:val="both"/>
        <w:rPr>
          <w:rFonts w:ascii="Arial" w:eastAsia="Calibri" w:hAnsi="Arial" w:cs="Arial"/>
          <w:color w:val="000000"/>
          <w:lang w:eastAsia="en-US"/>
        </w:rPr>
      </w:pPr>
    </w:p>
    <w:p w:rsidR="000E4F76" w:rsidRPr="002734FF" w:rsidRDefault="000E4F76" w:rsidP="000E4F76">
      <w:pPr>
        <w:spacing w:line="360" w:lineRule="auto"/>
        <w:jc w:val="both"/>
        <w:rPr>
          <w:rFonts w:ascii="Arial" w:hAnsi="Arial" w:cs="Arial"/>
        </w:rPr>
      </w:pPr>
      <w:r w:rsidRPr="002734FF">
        <w:rPr>
          <w:rFonts w:ascii="Arial" w:hAnsi="Arial" w:cs="Arial"/>
        </w:rPr>
        <w:t xml:space="preserve">La variable alfa (α) se calcula aplicando la siguiente relación: </w:t>
      </w:r>
    </w:p>
    <w:p w:rsidR="000E4F76" w:rsidRPr="002734FF" w:rsidRDefault="000E4F76" w:rsidP="000E4F76">
      <w:pPr>
        <w:spacing w:line="360" w:lineRule="auto"/>
        <w:jc w:val="both"/>
        <w:rPr>
          <w:rFonts w:ascii="Arial" w:hAnsi="Arial" w:cs="Arial"/>
          <w:color w:val="000000"/>
        </w:rPr>
      </w:pPr>
    </w:p>
    <w:p w:rsidR="000E4F76" w:rsidRPr="0034513A" w:rsidRDefault="000E4F76" w:rsidP="000E4F76">
      <w:pPr>
        <w:spacing w:line="360" w:lineRule="auto"/>
        <w:jc w:val="both"/>
        <w:rPr>
          <w:rFonts w:ascii="Arial" w:eastAsia="Calibri" w:hAnsi="Arial" w:cs="Arial"/>
          <w:color w:val="000000"/>
        </w:rPr>
      </w:pPr>
      <m:oMathPara>
        <m:oMath>
          <m:r>
            <m:rPr>
              <m:sty m:val="p"/>
            </m:rPr>
            <w:rPr>
              <w:rFonts w:ascii="Cambria Math" w:hAnsi="Cambria Math" w:cs="Arial"/>
            </w:rPr>
            <m:t>α</m:t>
          </m:r>
          <m:r>
            <m:rPr>
              <m:sty m:val="p"/>
            </m:rPr>
            <w:rPr>
              <w:rFonts w:ascii="Cambria Math" w:eastAsia="Calibri" w:hAnsi="Cambria Math" w:cs="Arial"/>
              <w:color w:val="000000"/>
              <w:lang w:eastAsia="en-US"/>
            </w:rPr>
            <m:t>=</m:t>
          </m:r>
          <m:d>
            <m:dPr>
              <m:ctrlPr>
                <w:rPr>
                  <w:rFonts w:ascii="Cambria Math" w:hAnsi="Cambria Math" w:cs="Arial"/>
                  <w:color w:val="000000"/>
                </w:rPr>
              </m:ctrlPr>
            </m:dPr>
            <m:e>
              <m:f>
                <m:fPr>
                  <m:ctrlPr>
                    <w:rPr>
                      <w:rFonts w:ascii="Cambria Math" w:hAnsi="Cambria Math" w:cs="Arial"/>
                      <w:color w:val="000000"/>
                    </w:rPr>
                  </m:ctrlPr>
                </m:fPr>
                <m:num>
                  <m:r>
                    <m:rPr>
                      <m:sty m:val="p"/>
                    </m:rPr>
                    <w:rPr>
                      <w:rFonts w:ascii="Cambria Math" w:eastAsia="Calibri" w:hAnsi="Cambria Math" w:cs="Arial"/>
                      <w:color w:val="000000"/>
                      <w:lang w:eastAsia="en-US"/>
                    </w:rPr>
                    <m:t>3</m:t>
                  </m:r>
                </m:num>
                <m:den>
                  <m:r>
                    <m:rPr>
                      <m:sty m:val="p"/>
                    </m:rPr>
                    <w:rPr>
                      <w:rFonts w:ascii="Cambria Math" w:eastAsia="Calibri" w:hAnsi="Cambria Math" w:cs="Arial"/>
                      <w:color w:val="000000"/>
                      <w:lang w:eastAsia="en-US"/>
                    </w:rPr>
                    <m:t>364</m:t>
                  </m:r>
                </m:den>
              </m:f>
              <m:r>
                <m:rPr>
                  <m:sty m:val="p"/>
                </m:rPr>
                <w:rPr>
                  <w:rFonts w:ascii="Cambria Math" w:eastAsia="Calibri" w:hAnsi="Cambria Math" w:cs="Arial"/>
                  <w:color w:val="000000"/>
                  <w:lang w:eastAsia="en-US"/>
                </w:rPr>
                <m:t>x d</m:t>
              </m:r>
            </m:e>
          </m:d>
          <m:r>
            <m:rPr>
              <m:sty m:val="p"/>
            </m:rPr>
            <w:rPr>
              <w:rFonts w:ascii="Cambria Math" w:eastAsia="Calibri" w:hAnsi="Cambria Math" w:cs="Arial"/>
              <w:color w:val="000000"/>
              <w:lang w:eastAsia="en-US"/>
            </w:rPr>
            <m:t>+</m:t>
          </m:r>
          <m:d>
            <m:dPr>
              <m:ctrlPr>
                <w:rPr>
                  <w:rFonts w:ascii="Cambria Math" w:hAnsi="Cambria Math" w:cs="Arial"/>
                  <w:color w:val="000000"/>
                </w:rPr>
              </m:ctrlPr>
            </m:dPr>
            <m:e>
              <m:r>
                <m:rPr>
                  <m:sty m:val="p"/>
                </m:rPr>
                <w:rPr>
                  <w:rFonts w:ascii="Cambria Math" w:eastAsia="Calibri" w:hAnsi="Cambria Math" w:cs="Arial"/>
                  <w:color w:val="000000"/>
                  <w:lang w:eastAsia="en-US"/>
                </w:rPr>
                <m:t xml:space="preserve">1- </m:t>
              </m:r>
              <m:f>
                <m:fPr>
                  <m:ctrlPr>
                    <w:rPr>
                      <w:rFonts w:ascii="Cambria Math" w:hAnsi="Cambria Math" w:cs="Arial"/>
                      <w:color w:val="000000"/>
                    </w:rPr>
                  </m:ctrlPr>
                </m:fPr>
                <m:num>
                  <m:r>
                    <m:rPr>
                      <m:sty m:val="p"/>
                    </m:rPr>
                    <w:rPr>
                      <w:rFonts w:ascii="Cambria Math" w:eastAsia="Calibri" w:hAnsi="Cambria Math" w:cs="Arial"/>
                      <w:color w:val="000000"/>
                      <w:lang w:eastAsia="en-US"/>
                    </w:rPr>
                    <m:t>3</m:t>
                  </m:r>
                </m:num>
                <m:den>
                  <m:r>
                    <m:rPr>
                      <m:sty m:val="p"/>
                    </m:rPr>
                    <w:rPr>
                      <w:rFonts w:ascii="Cambria Math" w:eastAsia="Calibri" w:hAnsi="Cambria Math" w:cs="Arial"/>
                      <w:color w:val="000000"/>
                      <w:lang w:eastAsia="en-US"/>
                    </w:rPr>
                    <m:t>364</m:t>
                  </m:r>
                </m:den>
              </m:f>
            </m:e>
          </m:d>
        </m:oMath>
      </m:oMathPara>
    </w:p>
    <w:p w:rsidR="000E4F76" w:rsidRPr="002734FF" w:rsidRDefault="000E4F76" w:rsidP="000E4F76">
      <w:pPr>
        <w:spacing w:line="360" w:lineRule="auto"/>
        <w:contextualSpacing/>
        <w:jc w:val="both"/>
        <w:rPr>
          <w:rFonts w:ascii="Arial" w:eastAsia="Calibri" w:hAnsi="Arial" w:cs="Arial"/>
          <w:color w:val="000000"/>
          <w:lang w:val="es-ES" w:eastAsia="en-US"/>
        </w:rPr>
      </w:pPr>
      <w:r w:rsidRPr="002734FF">
        <w:rPr>
          <w:rFonts w:ascii="Arial" w:eastAsia="Calibri" w:hAnsi="Arial" w:cs="Arial"/>
          <w:color w:val="000000"/>
          <w:lang w:val="es-ES" w:eastAsia="en-US"/>
        </w:rPr>
        <w:t xml:space="preserve">Donde: </w:t>
      </w:r>
    </w:p>
    <w:p w:rsidR="000E4F76" w:rsidRPr="002734FF" w:rsidRDefault="000E4F76" w:rsidP="000E4F76">
      <w:pPr>
        <w:spacing w:line="360" w:lineRule="auto"/>
        <w:contextualSpacing/>
        <w:jc w:val="both"/>
        <w:rPr>
          <w:rFonts w:ascii="Arial" w:eastAsia="Calibri" w:hAnsi="Arial" w:cs="Arial"/>
          <w:color w:val="000000"/>
          <w:lang w:val="es-ES" w:eastAsia="en-US"/>
        </w:rPr>
      </w:pPr>
      <w:r w:rsidRPr="002734FF">
        <w:rPr>
          <w:rFonts w:ascii="Arial" w:eastAsia="Calibri" w:hAnsi="Arial" w:cs="Arial"/>
          <w:color w:val="000000"/>
          <w:lang w:val="es-ES" w:eastAsia="en-US"/>
        </w:rPr>
        <w:t xml:space="preserve">α: Factor de temporalidad </w:t>
      </w:r>
    </w:p>
    <w:p w:rsidR="000E4F76" w:rsidRPr="002734FF" w:rsidRDefault="000E4F76" w:rsidP="000E4F76">
      <w:pPr>
        <w:spacing w:line="360" w:lineRule="auto"/>
        <w:contextualSpacing/>
        <w:jc w:val="both"/>
        <w:rPr>
          <w:rFonts w:ascii="Arial" w:eastAsia="Calibri" w:hAnsi="Arial" w:cs="Arial"/>
          <w:color w:val="000000"/>
          <w:lang w:val="es-ES" w:eastAsia="en-US"/>
        </w:rPr>
      </w:pPr>
      <w:r w:rsidRPr="002734FF">
        <w:rPr>
          <w:rFonts w:ascii="Arial" w:eastAsia="Calibri" w:hAnsi="Arial" w:cs="Arial"/>
          <w:color w:val="000000"/>
          <w:lang w:val="es-ES" w:eastAsia="en-US"/>
        </w:rPr>
        <w:t>d:  Número de días de la infracción</w:t>
      </w:r>
    </w:p>
    <w:p w:rsidR="000E4F76" w:rsidRPr="002734FF" w:rsidRDefault="000E4F76" w:rsidP="000E4F76">
      <w:pPr>
        <w:spacing w:line="360" w:lineRule="auto"/>
        <w:contextualSpacing/>
        <w:jc w:val="both"/>
        <w:rPr>
          <w:rFonts w:ascii="Arial" w:eastAsia="Calibri" w:hAnsi="Arial" w:cs="Arial"/>
          <w:b/>
          <w:bCs/>
          <w:color w:val="000000"/>
          <w:highlight w:val="yellow"/>
          <w:lang w:val="es-ES" w:eastAsia="en-US"/>
        </w:rPr>
      </w:pPr>
    </w:p>
    <w:p w:rsidR="000E4F76" w:rsidRPr="002734FF" w:rsidRDefault="000E4F76" w:rsidP="000E4F76">
      <w:pPr>
        <w:widowControl w:val="0"/>
        <w:autoSpaceDE w:val="0"/>
        <w:autoSpaceDN w:val="0"/>
        <w:spacing w:line="360" w:lineRule="auto"/>
        <w:ind w:right="268"/>
        <w:jc w:val="both"/>
        <w:rPr>
          <w:rFonts w:ascii="Arial" w:hAnsi="Arial" w:cs="Arial"/>
          <w:b/>
          <w:bCs/>
          <w:color w:val="000000"/>
        </w:rPr>
      </w:pPr>
      <w:r w:rsidRPr="002734FF">
        <w:rPr>
          <w:rFonts w:ascii="Arial" w:hAnsi="Arial" w:cs="Arial"/>
          <w:b/>
          <w:bCs/>
          <w:color w:val="000000"/>
        </w:rPr>
        <w:t>Cargo</w:t>
      </w:r>
      <w:r w:rsidR="00742176">
        <w:rPr>
          <w:rFonts w:ascii="Arial" w:hAnsi="Arial" w:cs="Arial"/>
          <w:b/>
          <w:bCs/>
          <w:color w:val="000000"/>
        </w:rPr>
        <w:t>s primero, segundo, tercero y cuarto</w:t>
      </w:r>
    </w:p>
    <w:p w:rsidR="000E4F76" w:rsidRDefault="000E4F76" w:rsidP="000E4F76">
      <w:pPr>
        <w:pStyle w:val="NormalWeb"/>
        <w:spacing w:before="0" w:beforeAutospacing="0" w:after="0" w:afterAutospacing="0"/>
        <w:jc w:val="both"/>
        <w:rPr>
          <w:rFonts w:ascii="Arial" w:hAnsi="Arial" w:cs="Arial"/>
          <w:color w:val="000000"/>
        </w:rPr>
      </w:pPr>
    </w:p>
    <w:p w:rsidR="00742176" w:rsidRDefault="00742176" w:rsidP="00742176">
      <w:pPr>
        <w:spacing w:line="360" w:lineRule="auto"/>
        <w:jc w:val="both"/>
        <w:rPr>
          <w:rFonts w:ascii="Arial" w:eastAsia="Arial" w:hAnsi="Arial" w:cs="Arial"/>
          <w:color w:val="000000"/>
        </w:rPr>
      </w:pPr>
      <w:r>
        <w:rPr>
          <w:rFonts w:ascii="Arial" w:eastAsia="Arial" w:hAnsi="Arial" w:cs="Arial"/>
          <w:color w:val="000000"/>
        </w:rPr>
        <w:t>Teniendo en cuenta</w:t>
      </w:r>
      <w:r w:rsidR="00266BEC">
        <w:rPr>
          <w:rFonts w:ascii="Arial" w:eastAsia="Arial" w:hAnsi="Arial" w:cs="Arial"/>
          <w:color w:val="000000"/>
        </w:rPr>
        <w:t xml:space="preserve"> lo sugerido en el Auto No. 03786 del 6 de junio de 2022 y considerando</w:t>
      </w:r>
      <w:r>
        <w:rPr>
          <w:rFonts w:ascii="Arial" w:eastAsia="Arial" w:hAnsi="Arial" w:cs="Arial"/>
          <w:color w:val="000000"/>
        </w:rPr>
        <w:t xml:space="preserve"> que las infracciones fueron detectadas el día 8/10</w:t>
      </w:r>
      <w:r w:rsidR="00266BEC">
        <w:rPr>
          <w:rFonts w:ascii="Arial" w:eastAsia="Arial" w:hAnsi="Arial" w:cs="Arial"/>
          <w:color w:val="000000"/>
        </w:rPr>
        <w:t>/2012, además,</w:t>
      </w:r>
      <w:r>
        <w:rPr>
          <w:rFonts w:ascii="Arial" w:eastAsia="Arial" w:hAnsi="Arial" w:cs="Arial"/>
          <w:color w:val="000000"/>
        </w:rPr>
        <w:t xml:space="preserve"> que no se tiene evidencia de su continuidad, se considera una actuación instantánea.</w:t>
      </w:r>
    </w:p>
    <w:p w:rsidR="000E4F76" w:rsidRPr="002734FF" w:rsidRDefault="000E4F76" w:rsidP="000E4F76">
      <w:pPr>
        <w:spacing w:line="360" w:lineRule="auto"/>
        <w:rPr>
          <w:rFonts w:ascii="Arial" w:hAnsi="Arial" w:cs="Arial"/>
          <w:b/>
          <w:color w:val="000000"/>
        </w:rPr>
      </w:pPr>
    </w:p>
    <w:p w:rsidR="000E4F76" w:rsidRPr="002734FF" w:rsidRDefault="000E4F76" w:rsidP="000E4F76">
      <w:pPr>
        <w:spacing w:line="360" w:lineRule="auto"/>
        <w:rPr>
          <w:rFonts w:ascii="Arial" w:hAnsi="Arial" w:cs="Arial"/>
          <w:b/>
          <w:color w:val="000000"/>
        </w:rPr>
      </w:pPr>
      <m:oMathPara>
        <m:oMath>
          <m:r>
            <m:rPr>
              <m:sty m:val="b"/>
            </m:rPr>
            <w:rPr>
              <w:rFonts w:ascii="Cambria Math" w:hAnsi="Cambria Math" w:cs="Arial"/>
              <w:color w:val="000000"/>
            </w:rPr>
            <m:t>α   =</m:t>
          </m:r>
          <m:r>
            <m:rPr>
              <m:sty m:val="b"/>
            </m:rPr>
            <w:rPr>
              <w:rFonts w:ascii="Cambria Math" w:hAnsi="Cambria Math" w:cs="Arial"/>
              <w:color w:val="000000"/>
            </w:rPr>
            <m:t>1</m:t>
          </m:r>
        </m:oMath>
      </m:oMathPara>
    </w:p>
    <w:p w:rsidR="000E4F76" w:rsidRPr="002734FF" w:rsidRDefault="000E4F76" w:rsidP="000E4F76">
      <w:pPr>
        <w:spacing w:line="360" w:lineRule="auto"/>
        <w:rPr>
          <w:rFonts w:ascii="Arial" w:hAnsi="Arial" w:cs="Arial"/>
          <w:b/>
          <w:color w:val="000000"/>
        </w:rPr>
      </w:pPr>
    </w:p>
    <w:p w:rsidR="000E4F76" w:rsidRPr="002734FF" w:rsidRDefault="000E4F76" w:rsidP="000E4F76">
      <w:pPr>
        <w:pStyle w:val="Prrafodelista"/>
        <w:numPr>
          <w:ilvl w:val="1"/>
          <w:numId w:val="6"/>
        </w:numPr>
        <w:spacing w:line="360" w:lineRule="auto"/>
        <w:jc w:val="both"/>
        <w:rPr>
          <w:rFonts w:ascii="Arial" w:hAnsi="Arial" w:cs="Arial"/>
          <w:b/>
          <w:bCs/>
          <w:lang w:val="es-CO" w:eastAsia="en-US"/>
        </w:rPr>
      </w:pPr>
      <w:r w:rsidRPr="002734FF">
        <w:rPr>
          <w:rFonts w:ascii="Arial" w:hAnsi="Arial" w:cs="Arial"/>
          <w:b/>
          <w:bCs/>
          <w:lang w:val="es-CO" w:eastAsia="en-US"/>
        </w:rPr>
        <w:t>GRADO DE AFECTACIÓN AMBIENTAL Y/O EVALUACIÓN DE RIESGO (R).</w:t>
      </w:r>
    </w:p>
    <w:p w:rsidR="000E4F76" w:rsidRPr="002734FF" w:rsidRDefault="000E4F76" w:rsidP="000E4F76">
      <w:pPr>
        <w:spacing w:line="360" w:lineRule="auto"/>
        <w:jc w:val="both"/>
        <w:rPr>
          <w:rFonts w:ascii="Arial" w:hAnsi="Arial" w:cs="Arial"/>
          <w:b/>
          <w:bCs/>
          <w:lang w:val="es-CO" w:eastAsia="en-US"/>
        </w:rPr>
      </w:pPr>
    </w:p>
    <w:p w:rsidR="000E4F76" w:rsidRPr="00A37A9F" w:rsidRDefault="000E4F76" w:rsidP="000E4F76">
      <w:pPr>
        <w:spacing w:line="360" w:lineRule="auto"/>
        <w:jc w:val="both"/>
        <w:rPr>
          <w:rFonts w:ascii="Arial" w:hAnsi="Arial" w:cs="Arial"/>
          <w:color w:val="000000"/>
          <w:szCs w:val="22"/>
        </w:rPr>
      </w:pPr>
      <w:r w:rsidRPr="00A37A9F">
        <w:rPr>
          <w:rFonts w:ascii="Arial" w:hAnsi="Arial" w:cs="Arial"/>
          <w:color w:val="000000"/>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Para este caso, debido a que no se establece una afectación ambiental, aplica la evaluación del riesgo:</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center"/>
        <w:rPr>
          <w:rFonts w:ascii="Arial" w:eastAsia="Calibri" w:hAnsi="Arial" w:cs="Arial"/>
          <w:color w:val="000000"/>
          <w:lang w:val="es-ES" w:eastAsia="en-US"/>
        </w:rPr>
      </w:pPr>
      <w:r w:rsidRPr="002734FF">
        <w:rPr>
          <w:rFonts w:ascii="Arial" w:eastAsia="Calibri" w:hAnsi="Arial" w:cs="Arial"/>
          <w:color w:val="000000"/>
          <w:lang w:val="es-ES" w:eastAsia="en-US"/>
        </w:rPr>
        <w:t>r = o × m</w:t>
      </w:r>
    </w:p>
    <w:p w:rsidR="000E4F76" w:rsidRPr="002734FF" w:rsidRDefault="000E4F76" w:rsidP="000E4F76">
      <w:pPr>
        <w:spacing w:line="360" w:lineRule="auto"/>
        <w:rPr>
          <w:rFonts w:ascii="Arial" w:eastAsia="Calibri" w:hAnsi="Arial" w:cs="Arial"/>
          <w:color w:val="000000"/>
          <w:lang w:val="es-ES" w:eastAsia="en-US"/>
        </w:rPr>
      </w:pPr>
      <w:r w:rsidRPr="002734FF">
        <w:rPr>
          <w:rFonts w:ascii="Arial" w:eastAsia="Calibri" w:hAnsi="Arial" w:cs="Arial"/>
          <w:color w:val="000000"/>
          <w:lang w:val="es-ES" w:eastAsia="en-US"/>
        </w:rPr>
        <w:t xml:space="preserve">Donde </w:t>
      </w: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r: riesgo</w:t>
      </w: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o: probabilidad de ocurrencia de la afectación</w:t>
      </w:r>
    </w:p>
    <w:p w:rsidR="000E4F76" w:rsidRPr="002734FF" w:rsidRDefault="000E4F76" w:rsidP="000E4F76">
      <w:pPr>
        <w:spacing w:line="360" w:lineRule="auto"/>
        <w:jc w:val="both"/>
        <w:rPr>
          <w:rFonts w:ascii="Arial" w:eastAsia="Calibri" w:hAnsi="Arial" w:cs="Arial"/>
          <w:color w:val="000000"/>
          <w:highlight w:val="yellow"/>
          <w:lang w:val="es-ES" w:eastAsia="en-US"/>
        </w:rPr>
      </w:pPr>
      <w:r w:rsidRPr="002734FF">
        <w:rPr>
          <w:rFonts w:ascii="Arial" w:eastAsia="Calibri" w:hAnsi="Arial" w:cs="Arial"/>
          <w:color w:val="000000"/>
          <w:lang w:val="es-ES" w:eastAsia="en-US"/>
        </w:rPr>
        <w:t>m: magnitud potencial de la afectación</w:t>
      </w:r>
    </w:p>
    <w:p w:rsidR="000E4F76" w:rsidRPr="002734FF" w:rsidRDefault="000E4F76" w:rsidP="000E4F76">
      <w:pPr>
        <w:spacing w:line="360" w:lineRule="auto"/>
        <w:jc w:val="both"/>
        <w:rPr>
          <w:rFonts w:ascii="Arial" w:eastAsia="Calibri" w:hAnsi="Arial" w:cs="Arial"/>
          <w:color w:val="000000"/>
          <w:lang w:val="es-ES" w:eastAsia="en-US"/>
        </w:rPr>
      </w:pPr>
    </w:p>
    <w:p w:rsidR="000E4F76" w:rsidRDefault="000E4F76" w:rsidP="000E4F76">
      <w:pPr>
        <w:keepNext/>
        <w:keepLines/>
        <w:spacing w:line="360" w:lineRule="auto"/>
        <w:jc w:val="both"/>
        <w:outlineLvl w:val="1"/>
        <w:rPr>
          <w:rFonts w:ascii="Arial" w:hAnsi="Arial" w:cs="Arial"/>
          <w:b/>
          <w:bCs/>
          <w:shd w:val="clear" w:color="auto" w:fill="FFFFFF"/>
          <w:lang w:val="es-CO" w:eastAsia="en-US"/>
        </w:rPr>
      </w:pPr>
      <w:r w:rsidRPr="002734FF">
        <w:rPr>
          <w:rFonts w:ascii="Arial" w:hAnsi="Arial" w:cs="Arial"/>
          <w:b/>
          <w:bCs/>
          <w:shd w:val="clear" w:color="auto" w:fill="FFFFFF"/>
          <w:lang w:val="es-CO" w:eastAsia="en-US"/>
        </w:rPr>
        <w:t>Magnitud potencial de afectación:</w:t>
      </w:r>
    </w:p>
    <w:p w:rsidR="000E4F76" w:rsidRPr="002734FF" w:rsidRDefault="000E4F76" w:rsidP="000E4F76">
      <w:pPr>
        <w:keepNext/>
        <w:keepLines/>
        <w:spacing w:line="360" w:lineRule="auto"/>
        <w:jc w:val="both"/>
        <w:outlineLvl w:val="1"/>
        <w:rPr>
          <w:rFonts w:ascii="Arial" w:hAnsi="Arial" w:cs="Arial"/>
          <w:b/>
          <w:bCs/>
          <w:shd w:val="clear" w:color="auto" w:fill="FFFFFF"/>
          <w:lang w:val="es-CO" w:eastAsia="en-US"/>
        </w:rPr>
      </w:pP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both"/>
        <w:rPr>
          <w:rFonts w:ascii="Arial" w:hAnsi="Arial" w:cs="Arial"/>
          <w:iCs/>
        </w:rPr>
      </w:pPr>
      <w:r w:rsidRPr="002734FF">
        <w:rPr>
          <w:rFonts w:ascii="Arial" w:hAnsi="Arial" w:cs="Arial"/>
          <w:iCs/>
        </w:rPr>
        <w:t>A continuación, se identifican los agentes de peligro o eventos amenazantes presentes en el presente proceso que constituyen elementos potenciales de generación de afectación ambiental asociadas a la calidad del aire de la ciudad.</w:t>
      </w:r>
    </w:p>
    <w:p w:rsidR="000E4F76" w:rsidRPr="002734FF" w:rsidRDefault="000E4F76" w:rsidP="000E4F76">
      <w:pPr>
        <w:spacing w:line="360" w:lineRule="auto"/>
        <w:jc w:val="both"/>
        <w:rPr>
          <w:rFonts w:ascii="Arial" w:eastAsia="Calibri" w:hAnsi="Arial" w:cs="Arial"/>
          <w:lang w:eastAsia="en-US"/>
        </w:rPr>
      </w:pPr>
    </w:p>
    <w:p w:rsidR="000E4F76" w:rsidRDefault="000E4F76" w:rsidP="000E4F76">
      <w:pPr>
        <w:spacing w:line="360" w:lineRule="auto"/>
        <w:jc w:val="both"/>
        <w:rPr>
          <w:rFonts w:ascii="Arial" w:hAnsi="Arial" w:cs="Arial"/>
        </w:rPr>
      </w:pPr>
      <w:r w:rsidRPr="002734FF">
        <w:rPr>
          <w:rFonts w:ascii="Arial" w:hAnsi="Arial" w:cs="Arial"/>
        </w:rPr>
        <w:t>En el desarrollo de la actividad económica del establecimiento consiste en la recepción de las ma</w:t>
      </w:r>
      <w:r>
        <w:rPr>
          <w:rFonts w:ascii="Arial" w:hAnsi="Arial" w:cs="Arial"/>
        </w:rPr>
        <w:t>terias primas, cardado, almacenamiento, relleno, plastificado</w:t>
      </w:r>
      <w:r w:rsidRPr="002734FF">
        <w:rPr>
          <w:rFonts w:ascii="Arial" w:hAnsi="Arial" w:cs="Arial"/>
        </w:rPr>
        <w:t xml:space="preserve"> y en</w:t>
      </w:r>
      <w:r>
        <w:rPr>
          <w:rFonts w:ascii="Arial" w:hAnsi="Arial" w:cs="Arial"/>
        </w:rPr>
        <w:t>trega al cliente</w:t>
      </w:r>
      <w:r w:rsidRPr="002734FF">
        <w:rPr>
          <w:rFonts w:ascii="Arial" w:hAnsi="Arial" w:cs="Arial"/>
        </w:rPr>
        <w:t>.</w:t>
      </w:r>
    </w:p>
    <w:p w:rsidR="002B054F" w:rsidRPr="002734FF" w:rsidRDefault="002B054F" w:rsidP="000E4F76">
      <w:pPr>
        <w:spacing w:line="360" w:lineRule="auto"/>
        <w:jc w:val="both"/>
        <w:rPr>
          <w:rFonts w:ascii="Arial" w:hAnsi="Arial" w:cs="Arial"/>
        </w:rPr>
      </w:pPr>
    </w:p>
    <w:p w:rsidR="000E4F76" w:rsidRPr="002734FF" w:rsidRDefault="000E4F76" w:rsidP="000E4F76">
      <w:pPr>
        <w:spacing w:line="360" w:lineRule="auto"/>
        <w:jc w:val="both"/>
        <w:rPr>
          <w:rFonts w:ascii="Arial" w:hAnsi="Arial" w:cs="Arial"/>
        </w:rPr>
      </w:pPr>
      <w:r w:rsidRPr="002734FF">
        <w:rPr>
          <w:rFonts w:ascii="Arial" w:hAnsi="Arial" w:cs="Arial"/>
        </w:rPr>
        <w:t>A continuación, se describe el proceso productivo:</w:t>
      </w:r>
    </w:p>
    <w:p w:rsidR="000E4F76" w:rsidRPr="002734FF" w:rsidRDefault="000E4F76" w:rsidP="000E4F76">
      <w:pPr>
        <w:spacing w:line="360" w:lineRule="auto"/>
        <w:jc w:val="both"/>
        <w:rPr>
          <w:rFonts w:ascii="Arial" w:hAnsi="Arial" w:cs="Arial"/>
          <w:highlight w:val="yellow"/>
        </w:rPr>
      </w:pPr>
    </w:p>
    <w:p w:rsidR="000E4F76" w:rsidRPr="002734FF" w:rsidRDefault="00895D9D" w:rsidP="000E4F76">
      <w:pPr>
        <w:jc w:val="center"/>
        <w:rPr>
          <w:rFonts w:ascii="Arial" w:eastAsia="Arial" w:hAnsi="Arial" w:cs="Arial"/>
          <w:caps/>
          <w:color w:val="000000"/>
        </w:rPr>
      </w:pPr>
      <w:r w:rsidRPr="002B054F">
        <w:rPr>
          <w:rFonts w:ascii="Arial" w:eastAsia="Batang" w:hAnsi="Arial" w:cs="Arial"/>
          <w:noProof/>
          <w:sz w:val="20"/>
          <w:szCs w:val="20"/>
          <w:lang w:val="es-CO" w:eastAsia="es-CO"/>
        </w:rPr>
        <w:lastRenderedPageBreak/>
        <w:drawing>
          <wp:inline distT="0" distB="0" distL="0" distR="0">
            <wp:extent cx="2514600" cy="1510145"/>
            <wp:effectExtent l="0" t="0" r="0" b="13970"/>
            <wp:docPr id="4" name="Diagrama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0E4F76" w:rsidRPr="002734FF" w:rsidRDefault="000E4F76" w:rsidP="000E4F76">
      <w:pPr>
        <w:spacing w:line="360" w:lineRule="auto"/>
        <w:jc w:val="both"/>
        <w:rPr>
          <w:rFonts w:ascii="Arial" w:hAnsi="Arial" w:cs="Arial"/>
          <w:highlight w:val="yellow"/>
          <w:lang w:val="es-ES"/>
        </w:rPr>
      </w:pPr>
    </w:p>
    <w:p w:rsidR="000E4F76" w:rsidRPr="008F0C8E" w:rsidRDefault="000E4F76" w:rsidP="000E4F76">
      <w:pPr>
        <w:spacing w:line="360" w:lineRule="auto"/>
        <w:jc w:val="center"/>
        <w:rPr>
          <w:rFonts w:ascii="Arial" w:hAnsi="Arial" w:cs="Arial"/>
          <w:sz w:val="20"/>
          <w:szCs w:val="20"/>
        </w:rPr>
      </w:pPr>
      <w:r w:rsidRPr="002734FF">
        <w:rPr>
          <w:rFonts w:ascii="Arial" w:hAnsi="Arial" w:cs="Arial"/>
        </w:rPr>
        <w:t xml:space="preserve">Figura 1: Proceso productivo (fuente CT </w:t>
      </w:r>
      <w:r w:rsidR="00895D9D">
        <w:rPr>
          <w:rFonts w:ascii="Arial" w:hAnsi="Arial" w:cs="Arial"/>
          <w:lang w:val="es-CO"/>
        </w:rPr>
        <w:t>No. 08804 del 13 de diciembre</w:t>
      </w:r>
      <w:r w:rsidRPr="002734FF">
        <w:rPr>
          <w:rFonts w:ascii="Arial" w:hAnsi="Arial" w:cs="Arial"/>
          <w:lang w:val="es-CO"/>
        </w:rPr>
        <w:t xml:space="preserve"> de 201</w:t>
      </w:r>
      <w:r w:rsidR="00895D9D">
        <w:rPr>
          <w:rFonts w:ascii="Arial" w:hAnsi="Arial" w:cs="Arial"/>
          <w:lang w:val="es-CO"/>
        </w:rPr>
        <w:t>2</w:t>
      </w:r>
      <w:r w:rsidRPr="008F0C8E">
        <w:rPr>
          <w:rFonts w:ascii="Arial" w:eastAsia="Calibri" w:hAnsi="Arial" w:cs="Arial"/>
          <w:color w:val="000000"/>
          <w:sz w:val="20"/>
          <w:szCs w:val="20"/>
          <w:lang w:val="es-ES" w:eastAsia="en-US"/>
        </w:rPr>
        <w:t>)</w:t>
      </w:r>
    </w:p>
    <w:p w:rsidR="000E4F76" w:rsidRPr="0099375A" w:rsidRDefault="000E4F76" w:rsidP="000E4F76">
      <w:pPr>
        <w:spacing w:line="360" w:lineRule="auto"/>
        <w:jc w:val="both"/>
        <w:rPr>
          <w:rFonts w:ascii="Arial" w:eastAsia="Calibri" w:hAnsi="Arial" w:cs="Arial"/>
          <w:sz w:val="22"/>
          <w:szCs w:val="22"/>
          <w:highlight w:val="yellow"/>
          <w:lang w:eastAsia="en-US"/>
        </w:rPr>
      </w:pPr>
    </w:p>
    <w:p w:rsidR="000E4F76" w:rsidRPr="00481B13" w:rsidRDefault="000E4F76" w:rsidP="000E4F76">
      <w:pPr>
        <w:spacing w:line="360" w:lineRule="auto"/>
        <w:jc w:val="center"/>
        <w:rPr>
          <w:rFonts w:ascii="Arial" w:eastAsia="Arial" w:hAnsi="Arial" w:cs="Arial"/>
          <w:sz w:val="20"/>
          <w:szCs w:val="22"/>
        </w:rPr>
      </w:pPr>
      <w:r w:rsidRPr="00481B13">
        <w:rPr>
          <w:rFonts w:ascii="Arial" w:eastAsia="Arial" w:hAnsi="Arial" w:cs="Arial"/>
          <w:sz w:val="20"/>
          <w:szCs w:val="22"/>
        </w:rPr>
        <w:t>Tabla 1.  Identificación de bienes de protección que pueden ser afectados</w:t>
      </w:r>
    </w:p>
    <w:tbl>
      <w:tblPr>
        <w:tblW w:w="5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701"/>
        <w:gridCol w:w="1843"/>
      </w:tblGrid>
      <w:tr w:rsidR="00A70277" w:rsidTr="00481B13">
        <w:trPr>
          <w:trHeight w:val="387"/>
          <w:jc w:val="center"/>
        </w:trPr>
        <w:tc>
          <w:tcPr>
            <w:tcW w:w="1838"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SISTEMA</w:t>
            </w:r>
          </w:p>
        </w:tc>
        <w:tc>
          <w:tcPr>
            <w:tcW w:w="1701"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SUBSISTEMA</w:t>
            </w:r>
          </w:p>
        </w:tc>
        <w:tc>
          <w:tcPr>
            <w:tcW w:w="1843"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COMPONENTE</w:t>
            </w:r>
          </w:p>
        </w:tc>
      </w:tr>
      <w:tr w:rsidR="00A70277" w:rsidTr="000E4F76">
        <w:trPr>
          <w:trHeight w:val="535"/>
          <w:jc w:val="center"/>
        </w:trPr>
        <w:tc>
          <w:tcPr>
            <w:tcW w:w="1838"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Medio Físico</w:t>
            </w:r>
          </w:p>
        </w:tc>
        <w:tc>
          <w:tcPr>
            <w:tcW w:w="1701"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Medio Inerte</w:t>
            </w:r>
          </w:p>
        </w:tc>
        <w:tc>
          <w:tcPr>
            <w:tcW w:w="1843"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Aire</w:t>
            </w:r>
          </w:p>
        </w:tc>
      </w:tr>
      <w:tr w:rsidR="00A70277" w:rsidTr="000E4F76">
        <w:trPr>
          <w:trHeight w:val="401"/>
          <w:jc w:val="center"/>
        </w:trPr>
        <w:tc>
          <w:tcPr>
            <w:tcW w:w="1838" w:type="dxa"/>
          </w:tcPr>
          <w:p w:rsidR="000E4F76" w:rsidRPr="003B4225" w:rsidRDefault="000E4F76" w:rsidP="000E4F76">
            <w:pPr>
              <w:jc w:val="center"/>
              <w:rPr>
                <w:rFonts w:ascii="Arial" w:hAnsi="Arial" w:cs="Arial"/>
                <w:color w:val="000000"/>
                <w:sz w:val="20"/>
                <w:szCs w:val="18"/>
              </w:rPr>
            </w:pPr>
            <w:r w:rsidRPr="003B4225">
              <w:rPr>
                <w:rFonts w:ascii="Arial" w:hAnsi="Arial" w:cs="Arial"/>
                <w:color w:val="000000"/>
                <w:sz w:val="20"/>
                <w:szCs w:val="18"/>
              </w:rPr>
              <w:t>Medio socioeconómico</w:t>
            </w:r>
          </w:p>
          <w:p w:rsidR="000E4F76" w:rsidRPr="003B4225" w:rsidRDefault="000E4F76" w:rsidP="000E4F76">
            <w:pPr>
              <w:jc w:val="center"/>
              <w:rPr>
                <w:rFonts w:ascii="Arial" w:eastAsia="Arial" w:hAnsi="Arial" w:cs="Arial"/>
                <w:sz w:val="20"/>
                <w:szCs w:val="18"/>
              </w:rPr>
            </w:pPr>
          </w:p>
        </w:tc>
        <w:tc>
          <w:tcPr>
            <w:tcW w:w="1701" w:type="dxa"/>
          </w:tcPr>
          <w:p w:rsidR="000E4F76" w:rsidRPr="003B4225" w:rsidRDefault="000E4F76" w:rsidP="000E4F76">
            <w:pPr>
              <w:jc w:val="center"/>
              <w:rPr>
                <w:rFonts w:ascii="Arial" w:eastAsia="Arial" w:hAnsi="Arial" w:cs="Arial"/>
                <w:sz w:val="20"/>
                <w:szCs w:val="18"/>
              </w:rPr>
            </w:pPr>
            <w:r w:rsidRPr="003B4225">
              <w:rPr>
                <w:rFonts w:ascii="Arial" w:hAnsi="Arial" w:cs="Arial"/>
                <w:color w:val="000000"/>
                <w:sz w:val="20"/>
                <w:szCs w:val="18"/>
              </w:rPr>
              <w:t>Medio Sociocultural</w:t>
            </w:r>
          </w:p>
        </w:tc>
        <w:tc>
          <w:tcPr>
            <w:tcW w:w="1843" w:type="dxa"/>
          </w:tcPr>
          <w:p w:rsidR="000E4F76" w:rsidRPr="003B4225" w:rsidRDefault="000E4F76" w:rsidP="000E4F76">
            <w:pPr>
              <w:jc w:val="center"/>
              <w:rPr>
                <w:rFonts w:ascii="Arial" w:eastAsia="Arial" w:hAnsi="Arial" w:cs="Arial"/>
                <w:sz w:val="20"/>
                <w:szCs w:val="18"/>
              </w:rPr>
            </w:pPr>
            <w:r w:rsidRPr="003B4225">
              <w:rPr>
                <w:rFonts w:ascii="Arial" w:hAnsi="Arial" w:cs="Arial"/>
                <w:color w:val="000000"/>
                <w:sz w:val="20"/>
                <w:szCs w:val="18"/>
              </w:rPr>
              <w:t>Humanos</w:t>
            </w:r>
          </w:p>
        </w:tc>
      </w:tr>
    </w:tbl>
    <w:p w:rsidR="000E4F76" w:rsidRDefault="000E4F76" w:rsidP="000E4F76">
      <w:pPr>
        <w:spacing w:line="360" w:lineRule="auto"/>
        <w:jc w:val="center"/>
        <w:rPr>
          <w:rFonts w:ascii="Arial" w:eastAsia="Arial" w:hAnsi="Arial" w:cs="Arial"/>
          <w:sz w:val="20"/>
          <w:szCs w:val="20"/>
        </w:rPr>
      </w:pPr>
    </w:p>
    <w:p w:rsidR="000E4F76" w:rsidRPr="008F0C8E" w:rsidRDefault="000E4F76" w:rsidP="000E4F76">
      <w:pPr>
        <w:spacing w:line="360" w:lineRule="auto"/>
        <w:jc w:val="center"/>
        <w:rPr>
          <w:rFonts w:ascii="Arial" w:eastAsia="Arial" w:hAnsi="Arial" w:cs="Arial"/>
          <w:sz w:val="20"/>
          <w:szCs w:val="20"/>
        </w:rPr>
      </w:pPr>
    </w:p>
    <w:p w:rsidR="000E4F76" w:rsidRPr="00481B13" w:rsidRDefault="000E4F76" w:rsidP="000E4F76">
      <w:pPr>
        <w:spacing w:line="360" w:lineRule="auto"/>
        <w:jc w:val="center"/>
        <w:rPr>
          <w:rFonts w:ascii="Arial" w:eastAsia="Arial" w:hAnsi="Arial" w:cs="Arial"/>
          <w:sz w:val="20"/>
          <w:szCs w:val="22"/>
        </w:rPr>
      </w:pPr>
      <w:bookmarkStart w:id="6" w:name="_heading=h.4d34og8" w:colFirst="0" w:colLast="0"/>
      <w:bookmarkEnd w:id="6"/>
      <w:r w:rsidRPr="00481B13">
        <w:rPr>
          <w:rFonts w:ascii="Arial" w:eastAsia="Arial" w:hAnsi="Arial" w:cs="Arial"/>
          <w:sz w:val="20"/>
          <w:szCs w:val="22"/>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86"/>
        <w:gridCol w:w="1134"/>
      </w:tblGrid>
      <w:tr w:rsidR="00A70277" w:rsidTr="00481B13">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Bienes de protección</w:t>
            </w:r>
          </w:p>
        </w:tc>
      </w:tr>
      <w:tr w:rsidR="00A70277" w:rsidTr="00481B13">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0E4F76" w:rsidRPr="003B4225" w:rsidRDefault="000E4F76" w:rsidP="000E4F76">
            <w:pPr>
              <w:widowControl w:val="0"/>
              <w:pBdr>
                <w:top w:val="nil"/>
                <w:left w:val="nil"/>
                <w:bottom w:val="nil"/>
                <w:right w:val="nil"/>
                <w:between w:val="nil"/>
              </w:pBdr>
              <w:rPr>
                <w:rFonts w:ascii="Arial" w:eastAsia="Arial" w:hAnsi="Arial" w:cs="Arial"/>
                <w:b/>
                <w:bCs/>
                <w:sz w:val="20"/>
                <w:szCs w:val="18"/>
              </w:rPr>
            </w:pPr>
          </w:p>
        </w:tc>
        <w:tc>
          <w:tcPr>
            <w:tcW w:w="397" w:type="pct"/>
            <w:tcBorders>
              <w:top w:val="single" w:sz="4" w:space="0" w:color="000000"/>
              <w:left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Aire</w:t>
            </w:r>
          </w:p>
          <w:p w:rsidR="000E4F76" w:rsidRPr="003B4225" w:rsidRDefault="000E4F76" w:rsidP="000E4F76">
            <w:pPr>
              <w:rPr>
                <w:rFonts w:ascii="Arial" w:eastAsia="Arial" w:hAnsi="Arial" w:cs="Arial"/>
                <w:b/>
                <w:bCs/>
                <w:sz w:val="20"/>
                <w:szCs w:val="18"/>
              </w:rPr>
            </w:pPr>
          </w:p>
        </w:tc>
        <w:tc>
          <w:tcPr>
            <w:tcW w:w="656" w:type="pct"/>
            <w:tcBorders>
              <w:top w:val="single" w:sz="4" w:space="0" w:color="000000"/>
              <w:left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Humanos</w:t>
            </w:r>
          </w:p>
        </w:tc>
      </w:tr>
      <w:tr w:rsidR="00A70277" w:rsidTr="000E4F76">
        <w:trPr>
          <w:trHeight w:val="137"/>
          <w:jc w:val="center"/>
        </w:trPr>
        <w:tc>
          <w:tcPr>
            <w:tcW w:w="3947" w:type="pct"/>
            <w:tcBorders>
              <w:top w:val="single" w:sz="4" w:space="0" w:color="000000"/>
              <w:left w:val="single" w:sz="4" w:space="0" w:color="000000"/>
              <w:bottom w:val="single" w:sz="4" w:space="0" w:color="000000"/>
              <w:right w:val="single" w:sz="4" w:space="0" w:color="000000"/>
            </w:tcBorders>
            <w:shd w:val="clear" w:color="auto" w:fill="auto"/>
          </w:tcPr>
          <w:p w:rsidR="000E4F76" w:rsidRPr="003B4225" w:rsidRDefault="00B26422" w:rsidP="00B26422">
            <w:pPr>
              <w:jc w:val="both"/>
              <w:rPr>
                <w:rFonts w:ascii="Arial" w:hAnsi="Arial" w:cs="Arial"/>
                <w:sz w:val="20"/>
                <w:szCs w:val="18"/>
                <w:lang w:val="es-ES" w:eastAsia="en-US"/>
              </w:rPr>
            </w:pPr>
            <w:r>
              <w:rPr>
                <w:rFonts w:ascii="Arial" w:hAnsi="Arial" w:cs="Arial"/>
                <w:sz w:val="20"/>
                <w:szCs w:val="18"/>
                <w:lang w:val="es-ES" w:eastAsia="en-US"/>
              </w:rPr>
              <w:t xml:space="preserve">Por superar los límites de emisiones permisibles establecidos para los parámetros </w:t>
            </w:r>
            <w:r w:rsidR="00192557">
              <w:rPr>
                <w:rFonts w:ascii="Arial" w:hAnsi="Arial" w:cs="Arial"/>
                <w:sz w:val="20"/>
                <w:szCs w:val="18"/>
                <w:lang w:val="es-ES" w:eastAsia="en-US"/>
              </w:rPr>
              <w:t>PartÍ</w:t>
            </w:r>
            <w:r w:rsidRPr="00B26422">
              <w:rPr>
                <w:rFonts w:ascii="Arial" w:hAnsi="Arial" w:cs="Arial"/>
                <w:sz w:val="20"/>
                <w:szCs w:val="18"/>
                <w:lang w:val="es-ES" w:eastAsia="en-US"/>
              </w:rPr>
              <w:t>culado (MP), Dióxidos de Azufre (SO2) y Óxidos de Nitrógeno</w:t>
            </w:r>
            <w:r>
              <w:rPr>
                <w:rFonts w:ascii="Arial" w:hAnsi="Arial" w:cs="Arial"/>
                <w:sz w:val="20"/>
                <w:szCs w:val="18"/>
                <w:lang w:val="es-ES" w:eastAsia="en-US"/>
              </w:rPr>
              <w:t xml:space="preserve"> </w:t>
            </w:r>
            <w:r w:rsidRPr="00B26422">
              <w:rPr>
                <w:rFonts w:ascii="Arial" w:hAnsi="Arial" w:cs="Arial"/>
                <w:sz w:val="20"/>
                <w:szCs w:val="18"/>
                <w:lang w:val="es-ES" w:eastAsia="en-US"/>
              </w:rPr>
              <w:t>(NOX</w:t>
            </w:r>
            <w:r>
              <w:rPr>
                <w:rFonts w:ascii="Arial" w:hAnsi="Arial" w:cs="Arial"/>
                <w:sz w:val="20"/>
                <w:szCs w:val="18"/>
                <w:lang w:val="es-ES" w:eastAsia="en-US"/>
              </w:rPr>
              <w:t>), en la caldera Distral de 100 BHP</w:t>
            </w:r>
            <w:r w:rsidR="000E4F76" w:rsidRPr="003B4225">
              <w:rPr>
                <w:rFonts w:ascii="Arial" w:hAnsi="Arial" w:cs="Arial"/>
                <w:sz w:val="20"/>
                <w:szCs w:val="18"/>
                <w:lang w:val="es-ES" w:eastAsia="en-US"/>
              </w:rPr>
              <w:t>.</w:t>
            </w:r>
          </w:p>
        </w:tc>
        <w:tc>
          <w:tcPr>
            <w:tcW w:w="397" w:type="pct"/>
            <w:tcBorders>
              <w:left w:val="single" w:sz="4" w:space="0" w:color="000000"/>
              <w:right w:val="single" w:sz="4" w:space="0" w:color="000000"/>
            </w:tcBorders>
            <w:shd w:val="clear" w:color="auto" w:fill="auto"/>
            <w:vAlign w:val="center"/>
          </w:tcPr>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X</w:t>
            </w:r>
          </w:p>
        </w:tc>
        <w:tc>
          <w:tcPr>
            <w:tcW w:w="656" w:type="pct"/>
            <w:tcBorders>
              <w:left w:val="single" w:sz="4" w:space="0" w:color="000000"/>
              <w:right w:val="single" w:sz="4" w:space="0" w:color="000000"/>
            </w:tcBorders>
          </w:tcPr>
          <w:p w:rsidR="000E4F76" w:rsidRPr="003B4225" w:rsidRDefault="000E4F76" w:rsidP="000E4F76">
            <w:pP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X</w:t>
            </w:r>
          </w:p>
        </w:tc>
      </w:tr>
      <w:tr w:rsidR="00B26422" w:rsidTr="000E4F76">
        <w:trPr>
          <w:trHeight w:val="137"/>
          <w:jc w:val="center"/>
        </w:trPr>
        <w:tc>
          <w:tcPr>
            <w:tcW w:w="3947" w:type="pct"/>
            <w:tcBorders>
              <w:top w:val="single" w:sz="4" w:space="0" w:color="000000"/>
              <w:left w:val="single" w:sz="4" w:space="0" w:color="000000"/>
              <w:bottom w:val="single" w:sz="4" w:space="0" w:color="000000"/>
              <w:right w:val="single" w:sz="4" w:space="0" w:color="000000"/>
            </w:tcBorders>
            <w:shd w:val="clear" w:color="auto" w:fill="auto"/>
          </w:tcPr>
          <w:p w:rsidR="00B26422" w:rsidRDefault="00B26422" w:rsidP="00B26422">
            <w:pPr>
              <w:jc w:val="both"/>
              <w:rPr>
                <w:rFonts w:ascii="Arial" w:hAnsi="Arial" w:cs="Arial"/>
                <w:sz w:val="20"/>
                <w:szCs w:val="18"/>
                <w:lang w:val="es-ES" w:eastAsia="en-US"/>
              </w:rPr>
            </w:pPr>
            <w:r>
              <w:rPr>
                <w:rFonts w:ascii="Arial" w:hAnsi="Arial" w:cs="Arial"/>
                <w:sz w:val="20"/>
                <w:szCs w:val="18"/>
                <w:lang w:val="es-ES" w:eastAsia="en-US"/>
              </w:rPr>
              <w:t>La altura de la caldera Distral no cumple con la altura mínima requerida.</w:t>
            </w:r>
          </w:p>
        </w:tc>
        <w:tc>
          <w:tcPr>
            <w:tcW w:w="397" w:type="pct"/>
            <w:tcBorders>
              <w:left w:val="single" w:sz="4" w:space="0" w:color="000000"/>
              <w:right w:val="single" w:sz="4" w:space="0" w:color="000000"/>
            </w:tcBorders>
            <w:shd w:val="clear" w:color="auto" w:fill="auto"/>
            <w:vAlign w:val="center"/>
          </w:tcPr>
          <w:p w:rsidR="00B26422" w:rsidRPr="003B4225" w:rsidRDefault="00B26422" w:rsidP="000E4F76">
            <w:pPr>
              <w:jc w:val="center"/>
              <w:rPr>
                <w:rFonts w:ascii="Arial" w:eastAsia="Arial" w:hAnsi="Arial" w:cs="Arial"/>
                <w:sz w:val="20"/>
                <w:szCs w:val="18"/>
              </w:rPr>
            </w:pPr>
            <w:r>
              <w:rPr>
                <w:rFonts w:ascii="Arial" w:eastAsia="Arial" w:hAnsi="Arial" w:cs="Arial"/>
                <w:sz w:val="20"/>
                <w:szCs w:val="18"/>
              </w:rPr>
              <w:t>X</w:t>
            </w:r>
          </w:p>
        </w:tc>
        <w:tc>
          <w:tcPr>
            <w:tcW w:w="656" w:type="pct"/>
            <w:tcBorders>
              <w:left w:val="single" w:sz="4" w:space="0" w:color="000000"/>
              <w:right w:val="single" w:sz="4" w:space="0" w:color="000000"/>
            </w:tcBorders>
          </w:tcPr>
          <w:p w:rsidR="00B26422" w:rsidRPr="003B4225" w:rsidRDefault="00B26422" w:rsidP="00B26422">
            <w:pPr>
              <w:jc w:val="center"/>
              <w:rPr>
                <w:rFonts w:ascii="Arial" w:eastAsia="Arial" w:hAnsi="Arial" w:cs="Arial"/>
                <w:sz w:val="20"/>
                <w:szCs w:val="18"/>
              </w:rPr>
            </w:pPr>
            <w:r>
              <w:rPr>
                <w:rFonts w:ascii="Arial" w:eastAsia="Arial" w:hAnsi="Arial" w:cs="Arial"/>
                <w:sz w:val="20"/>
                <w:szCs w:val="18"/>
              </w:rPr>
              <w:t>X</w:t>
            </w:r>
          </w:p>
        </w:tc>
      </w:tr>
      <w:tr w:rsidR="00B26422" w:rsidTr="000E4F76">
        <w:trPr>
          <w:trHeight w:val="137"/>
          <w:jc w:val="center"/>
        </w:trPr>
        <w:tc>
          <w:tcPr>
            <w:tcW w:w="3947" w:type="pct"/>
            <w:tcBorders>
              <w:top w:val="single" w:sz="4" w:space="0" w:color="000000"/>
              <w:left w:val="single" w:sz="4" w:space="0" w:color="000000"/>
              <w:bottom w:val="single" w:sz="4" w:space="0" w:color="000000"/>
              <w:right w:val="single" w:sz="4" w:space="0" w:color="000000"/>
            </w:tcBorders>
            <w:shd w:val="clear" w:color="auto" w:fill="auto"/>
          </w:tcPr>
          <w:p w:rsidR="00B26422" w:rsidRDefault="00B26422" w:rsidP="00B26422">
            <w:pPr>
              <w:jc w:val="both"/>
              <w:rPr>
                <w:rFonts w:ascii="Arial" w:hAnsi="Arial" w:cs="Arial"/>
                <w:sz w:val="20"/>
                <w:szCs w:val="18"/>
                <w:lang w:val="es-ES" w:eastAsia="en-US"/>
              </w:rPr>
            </w:pPr>
            <w:r>
              <w:rPr>
                <w:rFonts w:ascii="Arial" w:hAnsi="Arial" w:cs="Arial"/>
                <w:sz w:val="20"/>
                <w:szCs w:val="18"/>
                <w:lang w:val="es-ES" w:eastAsia="en-US"/>
              </w:rPr>
              <w:t>No dar un adecuado manejo de las emisiones generadas en el desarrollo de su actividad industrial.</w:t>
            </w:r>
          </w:p>
        </w:tc>
        <w:tc>
          <w:tcPr>
            <w:tcW w:w="397" w:type="pct"/>
            <w:tcBorders>
              <w:left w:val="single" w:sz="4" w:space="0" w:color="000000"/>
              <w:right w:val="single" w:sz="4" w:space="0" w:color="000000"/>
            </w:tcBorders>
            <w:shd w:val="clear" w:color="auto" w:fill="auto"/>
            <w:vAlign w:val="center"/>
          </w:tcPr>
          <w:p w:rsidR="00B26422" w:rsidRDefault="00B26422" w:rsidP="000E4F76">
            <w:pPr>
              <w:jc w:val="center"/>
              <w:rPr>
                <w:rFonts w:ascii="Arial" w:eastAsia="Arial" w:hAnsi="Arial" w:cs="Arial"/>
                <w:sz w:val="20"/>
                <w:szCs w:val="18"/>
              </w:rPr>
            </w:pPr>
            <w:r>
              <w:rPr>
                <w:rFonts w:ascii="Arial" w:eastAsia="Arial" w:hAnsi="Arial" w:cs="Arial"/>
                <w:sz w:val="20"/>
                <w:szCs w:val="18"/>
              </w:rPr>
              <w:t>X</w:t>
            </w:r>
          </w:p>
        </w:tc>
        <w:tc>
          <w:tcPr>
            <w:tcW w:w="656" w:type="pct"/>
            <w:tcBorders>
              <w:left w:val="single" w:sz="4" w:space="0" w:color="000000"/>
              <w:right w:val="single" w:sz="4" w:space="0" w:color="000000"/>
            </w:tcBorders>
          </w:tcPr>
          <w:p w:rsidR="00B26422" w:rsidRDefault="00B26422" w:rsidP="00B26422">
            <w:pPr>
              <w:jc w:val="center"/>
              <w:rPr>
                <w:rFonts w:ascii="Arial" w:eastAsia="Arial" w:hAnsi="Arial" w:cs="Arial"/>
                <w:sz w:val="20"/>
                <w:szCs w:val="18"/>
              </w:rPr>
            </w:pPr>
            <w:r>
              <w:rPr>
                <w:rFonts w:ascii="Arial" w:eastAsia="Arial" w:hAnsi="Arial" w:cs="Arial"/>
                <w:sz w:val="20"/>
                <w:szCs w:val="18"/>
              </w:rPr>
              <w:t>X</w:t>
            </w:r>
          </w:p>
        </w:tc>
      </w:tr>
      <w:tr w:rsidR="00B26422" w:rsidTr="000E4F76">
        <w:trPr>
          <w:trHeight w:val="137"/>
          <w:jc w:val="center"/>
        </w:trPr>
        <w:tc>
          <w:tcPr>
            <w:tcW w:w="3947" w:type="pct"/>
            <w:tcBorders>
              <w:top w:val="single" w:sz="4" w:space="0" w:color="000000"/>
              <w:left w:val="single" w:sz="4" w:space="0" w:color="000000"/>
              <w:bottom w:val="single" w:sz="4" w:space="0" w:color="000000"/>
              <w:right w:val="single" w:sz="4" w:space="0" w:color="000000"/>
            </w:tcBorders>
            <w:shd w:val="clear" w:color="auto" w:fill="auto"/>
          </w:tcPr>
          <w:p w:rsidR="00B26422" w:rsidRDefault="00B26422" w:rsidP="00B26422">
            <w:pPr>
              <w:jc w:val="both"/>
              <w:rPr>
                <w:rFonts w:ascii="Arial" w:hAnsi="Arial" w:cs="Arial"/>
                <w:sz w:val="20"/>
                <w:szCs w:val="18"/>
                <w:lang w:val="es-ES" w:eastAsia="en-US"/>
              </w:rPr>
            </w:pPr>
            <w:r>
              <w:rPr>
                <w:rFonts w:ascii="Arial" w:hAnsi="Arial" w:cs="Arial"/>
                <w:sz w:val="20"/>
                <w:szCs w:val="18"/>
                <w:lang w:val="es-ES" w:eastAsia="en-US"/>
              </w:rPr>
              <w:t>Por no contar con un plan de contingencia del sistema de control de la caldera Distral, y las secadoras utilizadas en su proceso</w:t>
            </w:r>
          </w:p>
        </w:tc>
        <w:tc>
          <w:tcPr>
            <w:tcW w:w="397" w:type="pct"/>
            <w:tcBorders>
              <w:left w:val="single" w:sz="4" w:space="0" w:color="000000"/>
              <w:right w:val="single" w:sz="4" w:space="0" w:color="000000"/>
            </w:tcBorders>
            <w:shd w:val="clear" w:color="auto" w:fill="auto"/>
            <w:vAlign w:val="center"/>
          </w:tcPr>
          <w:p w:rsidR="00B26422" w:rsidRDefault="00B26422" w:rsidP="000E4F76">
            <w:pPr>
              <w:jc w:val="center"/>
              <w:rPr>
                <w:rFonts w:ascii="Arial" w:eastAsia="Arial" w:hAnsi="Arial" w:cs="Arial"/>
                <w:sz w:val="20"/>
                <w:szCs w:val="18"/>
              </w:rPr>
            </w:pPr>
            <w:r>
              <w:rPr>
                <w:rFonts w:ascii="Arial" w:eastAsia="Arial" w:hAnsi="Arial" w:cs="Arial"/>
                <w:sz w:val="20"/>
                <w:szCs w:val="18"/>
              </w:rPr>
              <w:t>X</w:t>
            </w:r>
          </w:p>
        </w:tc>
        <w:tc>
          <w:tcPr>
            <w:tcW w:w="656" w:type="pct"/>
            <w:tcBorders>
              <w:left w:val="single" w:sz="4" w:space="0" w:color="000000"/>
              <w:right w:val="single" w:sz="4" w:space="0" w:color="000000"/>
            </w:tcBorders>
          </w:tcPr>
          <w:p w:rsidR="00B26422" w:rsidRDefault="00B26422" w:rsidP="00B26422">
            <w:pPr>
              <w:jc w:val="center"/>
              <w:rPr>
                <w:rFonts w:ascii="Arial" w:eastAsia="Arial" w:hAnsi="Arial" w:cs="Arial"/>
                <w:sz w:val="20"/>
                <w:szCs w:val="18"/>
              </w:rPr>
            </w:pPr>
            <w:r>
              <w:rPr>
                <w:rFonts w:ascii="Arial" w:eastAsia="Arial" w:hAnsi="Arial" w:cs="Arial"/>
                <w:sz w:val="20"/>
                <w:szCs w:val="18"/>
              </w:rPr>
              <w:t>X</w:t>
            </w:r>
          </w:p>
        </w:tc>
      </w:tr>
    </w:tbl>
    <w:p w:rsidR="000E4F76" w:rsidRPr="0099375A" w:rsidRDefault="000E4F76" w:rsidP="000E4F76">
      <w:pPr>
        <w:spacing w:line="360" w:lineRule="auto"/>
        <w:jc w:val="both"/>
        <w:rPr>
          <w:rFonts w:ascii="Arial" w:eastAsia="Arial" w:hAnsi="Arial" w:cs="Arial"/>
          <w:color w:val="000000"/>
          <w:highlight w:val="yellow"/>
        </w:rPr>
      </w:pPr>
    </w:p>
    <w:p w:rsidR="000E4F76" w:rsidRPr="00481B13" w:rsidRDefault="000E4F76" w:rsidP="000E4F76">
      <w:pPr>
        <w:spacing w:line="360" w:lineRule="auto"/>
        <w:jc w:val="center"/>
        <w:rPr>
          <w:rFonts w:ascii="Arial" w:eastAsia="Calibri" w:hAnsi="Arial" w:cs="Arial"/>
          <w:color w:val="000000"/>
          <w:sz w:val="20"/>
          <w:szCs w:val="22"/>
          <w:shd w:val="clear" w:color="auto" w:fill="FFFFFF"/>
          <w:lang w:eastAsia="en-US"/>
        </w:rPr>
      </w:pPr>
      <w:r w:rsidRPr="00481B13">
        <w:rPr>
          <w:rFonts w:ascii="Arial" w:eastAsia="Calibri" w:hAnsi="Arial" w:cs="Arial"/>
          <w:color w:val="000000"/>
          <w:sz w:val="20"/>
          <w:szCs w:val="22"/>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A70277" w:rsidTr="000E4F76">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0E4F76" w:rsidRPr="00DC6095" w:rsidRDefault="000E4F76" w:rsidP="000E4F76">
            <w:pPr>
              <w:jc w:val="center"/>
              <w:rPr>
                <w:rFonts w:ascii="Arial" w:eastAsia="Arial Unicode MS" w:hAnsi="Arial" w:cs="Arial"/>
                <w:b/>
                <w:sz w:val="20"/>
                <w:szCs w:val="20"/>
                <w:lang w:val="es-ES" w:eastAsia="en-US"/>
              </w:rPr>
            </w:pPr>
            <w:r w:rsidRPr="00DC6095">
              <w:rPr>
                <w:rFonts w:ascii="Arial" w:eastAsia="Arial Unicode MS" w:hAnsi="Arial" w:cs="Arial"/>
                <w:b/>
                <w:sz w:val="20"/>
                <w:szCs w:val="20"/>
                <w:lang w:val="es-ES" w:eastAsia="en-US"/>
              </w:rPr>
              <w:lastRenderedPageBreak/>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0E4F76" w:rsidRPr="00DC6095" w:rsidRDefault="000E4F76" w:rsidP="000E4F76">
            <w:pPr>
              <w:jc w:val="center"/>
              <w:rPr>
                <w:rFonts w:ascii="Arial" w:eastAsia="Arial Unicode MS" w:hAnsi="Arial" w:cs="Arial"/>
                <w:b/>
                <w:sz w:val="20"/>
                <w:szCs w:val="20"/>
                <w:lang w:val="es-ES" w:eastAsia="en-US"/>
              </w:rPr>
            </w:pPr>
            <w:r w:rsidRPr="00DC6095">
              <w:rPr>
                <w:rFonts w:ascii="Arial" w:eastAsia="Arial Unicode MS" w:hAnsi="Arial" w:cs="Arial"/>
                <w:b/>
                <w:sz w:val="20"/>
                <w:szCs w:val="20"/>
                <w:lang w:val="es-ES" w:eastAsia="en-US"/>
              </w:rPr>
              <w:t xml:space="preserve">DESCRIPCIÓN DEL RIESGO DE AFECTACIÓN </w:t>
            </w:r>
          </w:p>
        </w:tc>
      </w:tr>
      <w:tr w:rsidR="00A70277" w:rsidTr="000E4F76">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0E4F76" w:rsidRPr="00DC6095" w:rsidRDefault="000E4F76" w:rsidP="000E4F76">
            <w:pPr>
              <w:jc w:val="center"/>
              <w:rPr>
                <w:rFonts w:ascii="Arial" w:eastAsia="Arial Unicode MS" w:hAnsi="Arial" w:cs="Arial"/>
                <w:bCs/>
                <w:sz w:val="20"/>
                <w:szCs w:val="20"/>
                <w:lang w:val="es-ES" w:eastAsia="en-US"/>
              </w:rPr>
            </w:pPr>
            <w:r w:rsidRPr="00DC6095">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rsidR="000E4F76" w:rsidRPr="003B4225"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 xml:space="preserve">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(NOx), y las partículas en suspensión (PM) contribuyen a la acidificación del suelo y del agua, afectando negativamente a los ecosistemas acuáticos y terrestres. </w:t>
            </w:r>
          </w:p>
          <w:p w:rsidR="000E4F76" w:rsidRPr="003B4225"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 xml:space="preserve">Además, estos contaminantes pueden dañar la vegetación, disminuyendo la biodiversidad y alterando los hábitats naturales. </w:t>
            </w:r>
          </w:p>
          <w:p w:rsidR="000E4F76" w:rsidRPr="003B4225"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La contaminación atmosférica también contribuye al cambio climático, exacerbando fenómenos como el calentamiento global, el derretimiento de glaciares y la alteración de patrones climáticos globales, lo que a su vez afecta a la agricultura y la seguridad alimentaria</w:t>
            </w:r>
            <w:r>
              <w:rPr>
                <w:rFonts w:ascii="Arial" w:eastAsia="Arial" w:hAnsi="Arial" w:cs="Arial"/>
                <w:sz w:val="20"/>
                <w:szCs w:val="20"/>
                <w:vertAlign w:val="superscript"/>
              </w:rPr>
              <w:footnoteReference w:id="1"/>
            </w:r>
          </w:p>
          <w:p w:rsidR="000E4F76" w:rsidRPr="003B4225" w:rsidRDefault="000E4F76" w:rsidP="000E4F76">
            <w:pPr>
              <w:spacing w:line="360" w:lineRule="auto"/>
              <w:jc w:val="both"/>
              <w:rPr>
                <w:rFonts w:ascii="Arial" w:eastAsia="Arial" w:hAnsi="Arial" w:cs="Arial"/>
                <w:sz w:val="20"/>
                <w:szCs w:val="20"/>
              </w:rPr>
            </w:pPr>
          </w:p>
          <w:p w:rsidR="000E4F76" w:rsidRPr="003B4225"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r>
              <w:rPr>
                <w:rFonts w:ascii="Arial" w:eastAsia="Arial" w:hAnsi="Arial" w:cs="Arial"/>
                <w:sz w:val="20"/>
                <w:szCs w:val="20"/>
                <w:vertAlign w:val="superscript"/>
              </w:rPr>
              <w:footnoteReference w:id="2"/>
            </w:r>
          </w:p>
          <w:p w:rsidR="000E4F76" w:rsidRPr="00DC6095" w:rsidRDefault="000E4F76" w:rsidP="000E4F76">
            <w:pPr>
              <w:autoSpaceDE w:val="0"/>
              <w:autoSpaceDN w:val="0"/>
              <w:adjustRightInd w:val="0"/>
              <w:spacing w:line="360" w:lineRule="auto"/>
              <w:jc w:val="both"/>
              <w:rPr>
                <w:rFonts w:ascii="Arial" w:eastAsia="Calibri" w:hAnsi="Arial" w:cs="Arial"/>
                <w:color w:val="000000" w:themeColor="text1"/>
                <w:sz w:val="20"/>
                <w:szCs w:val="20"/>
                <w:lang w:val="es-ES"/>
              </w:rPr>
            </w:pPr>
          </w:p>
          <w:p w:rsidR="000E4F76" w:rsidRPr="00DC6095" w:rsidRDefault="000E4F76" w:rsidP="000E4F76">
            <w:pPr>
              <w:autoSpaceDE w:val="0"/>
              <w:autoSpaceDN w:val="0"/>
              <w:adjustRightInd w:val="0"/>
              <w:spacing w:line="360" w:lineRule="auto"/>
              <w:jc w:val="both"/>
              <w:rPr>
                <w:rFonts w:ascii="Arial" w:eastAsia="Calibri" w:hAnsi="Arial" w:cs="Arial"/>
                <w:color w:val="000000" w:themeColor="text1"/>
                <w:sz w:val="20"/>
                <w:szCs w:val="20"/>
                <w:lang w:val="es-ES"/>
              </w:rPr>
            </w:pPr>
            <w:r>
              <w:rPr>
                <w:rFonts w:ascii="Arial" w:eastAsia="Arial" w:hAnsi="Arial" w:cs="Arial"/>
                <w:sz w:val="20"/>
                <w:szCs w:val="20"/>
              </w:rPr>
              <w:t xml:space="preserve">Los principales efectos vinculados a la exposición a Material Particulado son aumento en la frecuencia de cáncer pulmonar, muertes prematuras, síntomas </w:t>
            </w:r>
            <w:r>
              <w:rPr>
                <w:rFonts w:ascii="Arial" w:eastAsia="Arial" w:hAnsi="Arial" w:cs="Arial"/>
                <w:sz w:val="20"/>
                <w:szCs w:val="20"/>
              </w:rPr>
              <w:lastRenderedPageBreak/>
              <w:t>respiratorios severos, irritación de ojos y nariz, exacerbación del asma y agravamiento en caso de enfermedades cardiovasculares. Así mismo, su acumulación en los pulmones puede originar enfermedades como la silicosis y la asbestosis. Además de sus efectos sobre la salud, el material particulado es capaz de ejercer una marcada influencia en nuestro entorno desde una escala global, por su influencia en el cambio climático. Fuente: Efectos del Material Particulado en la Salud.https://www.zonahospitalaria.com/efectos-del-material.particulado-en-lasalud</w:t>
            </w:r>
          </w:p>
        </w:tc>
      </w:tr>
    </w:tbl>
    <w:p w:rsidR="000C7E85" w:rsidRDefault="000C7E85" w:rsidP="000E4F76">
      <w:pPr>
        <w:spacing w:line="360" w:lineRule="auto"/>
        <w:jc w:val="both"/>
        <w:rPr>
          <w:rFonts w:ascii="Arial" w:eastAsia="Arial" w:hAnsi="Arial" w:cs="Arial"/>
        </w:rPr>
      </w:pPr>
    </w:p>
    <w:p w:rsidR="000E4F76" w:rsidRDefault="000C7E85" w:rsidP="000C7E85">
      <w:pPr>
        <w:spacing w:line="360" w:lineRule="auto"/>
        <w:jc w:val="both"/>
        <w:rPr>
          <w:rFonts w:ascii="Arial" w:eastAsia="Arial" w:hAnsi="Arial" w:cs="Arial"/>
          <w:b/>
        </w:rPr>
      </w:pPr>
      <w:r>
        <w:rPr>
          <w:rFonts w:ascii="Arial" w:eastAsia="Arial" w:hAnsi="Arial" w:cs="Arial"/>
          <w:b/>
        </w:rPr>
        <w:t>Cargo primero, segundo y tercero</w:t>
      </w:r>
    </w:p>
    <w:p w:rsidR="000C7E85" w:rsidRDefault="000C7E85" w:rsidP="000C7E85">
      <w:pPr>
        <w:spacing w:line="360" w:lineRule="auto"/>
        <w:jc w:val="both"/>
        <w:rPr>
          <w:rFonts w:ascii="Arial" w:eastAsia="Arial" w:hAnsi="Arial" w:cs="Arial"/>
        </w:rPr>
      </w:pPr>
      <w:r>
        <w:rPr>
          <w:rFonts w:ascii="Arial" w:eastAsia="Arial" w:hAnsi="Arial" w:cs="Arial"/>
        </w:rPr>
        <w:t xml:space="preserve">La emisión </w:t>
      </w:r>
      <w:r w:rsidRPr="000E7B0C">
        <w:rPr>
          <w:rFonts w:ascii="Arial" w:eastAsia="Arial" w:hAnsi="Arial" w:cs="Arial"/>
        </w:rPr>
        <w:t xml:space="preserve">de material particulado, gases, vapores, partículas y olores </w:t>
      </w:r>
      <w:r>
        <w:rPr>
          <w:rFonts w:ascii="Arial" w:eastAsia="Arial" w:hAnsi="Arial" w:cs="Arial"/>
        </w:rPr>
        <w:t>puede generar grandes afectaciones al ambiente, sin embargo, dentro del expediente sancionatorio no se tiene información de la cantidad de contaminantes emitidos. Por lo anterior a beneficio del infractor, se asignarán las mínimas ponderaciones permitidas por la metodología.</w:t>
      </w:r>
    </w:p>
    <w:p w:rsidR="00E47678" w:rsidRDefault="00E47678" w:rsidP="000C7E85">
      <w:pPr>
        <w:spacing w:line="360" w:lineRule="auto"/>
        <w:jc w:val="both"/>
        <w:rPr>
          <w:rFonts w:ascii="Arial" w:eastAsia="Arial" w:hAnsi="Arial" w:cs="Arial"/>
        </w:rPr>
      </w:pPr>
    </w:p>
    <w:p w:rsidR="000C7E85" w:rsidRPr="00E47678" w:rsidRDefault="00E47678" w:rsidP="00E47678">
      <w:pPr>
        <w:spacing w:line="360" w:lineRule="auto"/>
        <w:jc w:val="center"/>
        <w:rPr>
          <w:rFonts w:ascii="Arial" w:eastAsia="Arial" w:hAnsi="Arial" w:cs="Arial"/>
          <w:b/>
          <w:sz w:val="22"/>
        </w:rPr>
      </w:pPr>
      <w:r w:rsidRPr="00E47678">
        <w:rPr>
          <w:rFonts w:ascii="Arial" w:eastAsia="Calibri" w:hAnsi="Arial" w:cs="Arial"/>
          <w:color w:val="000000"/>
          <w:sz w:val="20"/>
          <w:szCs w:val="22"/>
          <w:shd w:val="clear" w:color="auto" w:fill="FFFFFF"/>
          <w:lang w:eastAsia="en-US"/>
        </w:rPr>
        <w:t xml:space="preserve">Tabla 4. </w:t>
      </w:r>
      <w:r w:rsidRPr="00E47678">
        <w:rPr>
          <w:rFonts w:ascii="Arial" w:eastAsia="Calibri" w:hAnsi="Arial" w:cs="Arial"/>
          <w:sz w:val="20"/>
          <w:szCs w:val="22"/>
          <w:lang w:val="es-ES" w:eastAsia="en-US"/>
        </w:rPr>
        <w:t>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A70277" w:rsidTr="000C7E85">
        <w:trPr>
          <w:trHeight w:val="354"/>
        </w:trPr>
        <w:tc>
          <w:tcPr>
            <w:tcW w:w="7313" w:type="dxa"/>
            <w:tcBorders>
              <w:top w:val="single" w:sz="4" w:space="0" w:color="000000"/>
              <w:left w:val="single" w:sz="4" w:space="0" w:color="000000"/>
              <w:bottom w:val="single" w:sz="4" w:space="0" w:color="000000"/>
              <w:right w:val="single" w:sz="4" w:space="0" w:color="000000"/>
            </w:tcBorders>
            <w:shd w:val="clear" w:color="auto" w:fill="D9D9D9"/>
            <w:hideMark/>
          </w:tcPr>
          <w:p w:rsidR="000E4F76" w:rsidRPr="000E7B0C" w:rsidRDefault="000E4F76" w:rsidP="000E4F76">
            <w:pPr>
              <w:jc w:val="center"/>
              <w:rPr>
                <w:rFonts w:ascii="Arial" w:eastAsia="Arial" w:hAnsi="Arial" w:cs="Arial"/>
                <w:b/>
                <w:sz w:val="20"/>
                <w:szCs w:val="18"/>
              </w:rPr>
            </w:pPr>
            <w:r w:rsidRPr="000E7B0C">
              <w:rPr>
                <w:rFonts w:ascii="Arial" w:eastAsia="Arial" w:hAnsi="Arial" w:cs="Arial"/>
                <w:b/>
                <w:sz w:val="20"/>
                <w:szCs w:val="18"/>
              </w:rPr>
              <w:t xml:space="preserve">Atributo </w:t>
            </w:r>
          </w:p>
        </w:tc>
        <w:tc>
          <w:tcPr>
            <w:tcW w:w="1762" w:type="dxa"/>
            <w:tcBorders>
              <w:top w:val="single" w:sz="4" w:space="0" w:color="000000"/>
              <w:left w:val="single" w:sz="4" w:space="0" w:color="000000"/>
              <w:bottom w:val="single" w:sz="4" w:space="0" w:color="000000"/>
              <w:right w:val="single" w:sz="4" w:space="0" w:color="000000"/>
            </w:tcBorders>
            <w:shd w:val="clear" w:color="auto" w:fill="D9D9D9"/>
            <w:hideMark/>
          </w:tcPr>
          <w:p w:rsidR="000E4F76" w:rsidRPr="000E7B0C" w:rsidRDefault="000E4F76" w:rsidP="000E4F76">
            <w:pPr>
              <w:spacing w:line="360" w:lineRule="auto"/>
              <w:jc w:val="center"/>
              <w:rPr>
                <w:rFonts w:ascii="Arial" w:eastAsia="Arial" w:hAnsi="Arial" w:cs="Arial"/>
                <w:color w:val="000000"/>
                <w:sz w:val="20"/>
                <w:szCs w:val="18"/>
              </w:rPr>
            </w:pPr>
            <w:r w:rsidRPr="000E7B0C">
              <w:rPr>
                <w:rFonts w:ascii="Arial" w:eastAsia="Arial" w:hAnsi="Arial" w:cs="Arial"/>
                <w:b/>
                <w:sz w:val="20"/>
                <w:szCs w:val="18"/>
              </w:rPr>
              <w:t>Ponderación</w:t>
            </w:r>
          </w:p>
        </w:tc>
      </w:tr>
      <w:tr w:rsidR="00A70277" w:rsidTr="000C7E85">
        <w:trPr>
          <w:trHeight w:val="529"/>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Intensidad (IN): “</w:t>
            </w:r>
            <w:r w:rsidRPr="000E7B0C">
              <w:rPr>
                <w:rFonts w:ascii="Arial" w:eastAsia="Arial" w:hAnsi="Arial" w:cs="Arial"/>
                <w:sz w:val="20"/>
                <w:szCs w:val="18"/>
              </w:rPr>
              <w:t>Define el grado de incidencia de la acción sobre el bien de protección”</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464"/>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Unicode MS" w:hAnsi="Arial" w:cs="Arial"/>
                <w:b/>
                <w:iCs/>
                <w:sz w:val="20"/>
                <w:szCs w:val="18"/>
                <w:lang w:val="es-CO" w:eastAsia="zh-CN"/>
              </w:rPr>
            </w:pPr>
            <w:r w:rsidRPr="000E7B0C">
              <w:rPr>
                <w:rFonts w:ascii="Arial" w:eastAsia="Arial" w:hAnsi="Arial" w:cs="Arial"/>
                <w:b/>
                <w:sz w:val="20"/>
                <w:szCs w:val="18"/>
              </w:rPr>
              <w:t>Extensión (EX):</w:t>
            </w:r>
            <w:r w:rsidRPr="000E7B0C">
              <w:rPr>
                <w:rFonts w:ascii="Arial" w:eastAsia="Arial" w:hAnsi="Arial" w:cs="Arial"/>
                <w:sz w:val="20"/>
                <w:szCs w:val="18"/>
              </w:rPr>
              <w:t xml:space="preserve"> “Se refiere al área de influencia del impacto en relación con el entorno”</w:t>
            </w:r>
            <w:r>
              <w:rPr>
                <w:rFonts w:ascii="Arial" w:eastAsia="Arial Unicode MS" w:hAnsi="Arial" w:cs="Arial"/>
                <w:b/>
                <w:iCs/>
                <w:sz w:val="20"/>
                <w:szCs w:val="18"/>
                <w:lang w:val="es-CO" w:eastAsia="zh-CN"/>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696"/>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Persistencia (PE):</w:t>
            </w:r>
            <w:r w:rsidRPr="000E7B0C">
              <w:rPr>
                <w:rFonts w:ascii="Arial" w:eastAsia="Arial" w:hAnsi="Arial" w:cs="Arial"/>
                <w:sz w:val="20"/>
                <w:szCs w:val="18"/>
              </w:rPr>
              <w:t xml:space="preserve"> “Se refiere al tiempo que permanecería el efecto desde su aparición y hasta que el bien de protección retorne a las condiciones previas a la acción”</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709"/>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Reversibilidad (RV):</w:t>
            </w:r>
            <w:r w:rsidRPr="000E7B0C">
              <w:rPr>
                <w:rFonts w:ascii="Arial" w:eastAsia="Arial" w:hAnsi="Arial" w:cs="Arial"/>
                <w:sz w:val="20"/>
                <w:szCs w:val="18"/>
              </w:rPr>
              <w:t xml:space="preserve"> “Capacidad del bien de protección ambiental afectado de volver a sus condiciones anteriores a la afectación por medios naturales, una vez se haya dejado de actuar sobre el ambiente”</w:t>
            </w:r>
            <w:r>
              <w:rPr>
                <w:rFonts w:ascii="Arial" w:eastAsia="Arial" w:hAnsi="Arial" w:cs="Arial"/>
                <w:sz w:val="20"/>
                <w:szCs w:val="18"/>
              </w:rPr>
              <w:t>.</w:t>
            </w:r>
            <w:r w:rsidRPr="000E7B0C">
              <w:rPr>
                <w:rFonts w:ascii="Arial" w:eastAsia="Arial" w:hAnsi="Arial" w:cs="Arial"/>
                <w:sz w:val="20"/>
                <w:szCs w:val="18"/>
              </w:rPr>
              <w:t xml:space="preserve"> </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464"/>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Recuperabilidad (MC):</w:t>
            </w:r>
            <w:r w:rsidRPr="000E7B0C">
              <w:rPr>
                <w:rFonts w:ascii="Arial" w:eastAsia="Arial" w:hAnsi="Arial" w:cs="Arial"/>
                <w:sz w:val="20"/>
                <w:szCs w:val="18"/>
              </w:rPr>
              <w:t xml:space="preserve"> “Capacidad de recuperación del bien de protección por medio de la implementación de medidas de gestión ambiental”</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bl>
    <w:p w:rsidR="002B054F" w:rsidRDefault="002B054F" w:rsidP="000C7E85">
      <w:pPr>
        <w:spacing w:line="360" w:lineRule="auto"/>
        <w:jc w:val="center"/>
        <w:rPr>
          <w:rFonts w:ascii="Arial" w:eastAsia="Calibri" w:hAnsi="Arial" w:cs="Arial"/>
          <w:sz w:val="22"/>
          <w:szCs w:val="22"/>
          <w:lang w:val="es-ES" w:eastAsia="en-US"/>
        </w:rPr>
      </w:pPr>
    </w:p>
    <w:p w:rsidR="000C7E85" w:rsidRPr="000C7E85" w:rsidRDefault="000C7E85" w:rsidP="000C7E85">
      <w:pPr>
        <w:spacing w:line="360" w:lineRule="auto"/>
        <w:jc w:val="center"/>
        <w:rPr>
          <w:rFonts w:ascii="Arial" w:hAnsi="Arial" w:cs="Arial"/>
          <w:b/>
          <w:bCs/>
          <w:sz w:val="22"/>
          <w:szCs w:val="22"/>
        </w:rPr>
      </w:pPr>
    </w:p>
    <w:p w:rsidR="002B054F" w:rsidRDefault="002B054F" w:rsidP="000E4F76">
      <w:pPr>
        <w:spacing w:line="360" w:lineRule="auto"/>
        <w:jc w:val="both"/>
        <w:rPr>
          <w:rFonts w:ascii="Arial" w:hAnsi="Arial" w:cs="Arial"/>
          <w:b/>
          <w:bCs/>
          <w:szCs w:val="22"/>
        </w:rPr>
      </w:pPr>
      <w:r>
        <w:rPr>
          <w:rFonts w:ascii="Arial" w:hAnsi="Arial" w:cs="Arial"/>
          <w:b/>
          <w:bCs/>
          <w:szCs w:val="22"/>
        </w:rPr>
        <w:t>Cargo cuarto</w:t>
      </w:r>
    </w:p>
    <w:p w:rsidR="002B054F" w:rsidRDefault="002B054F" w:rsidP="000E4F76">
      <w:pPr>
        <w:spacing w:line="360" w:lineRule="auto"/>
        <w:jc w:val="both"/>
        <w:rPr>
          <w:rFonts w:ascii="Arial" w:hAnsi="Arial" w:cs="Arial"/>
          <w:bCs/>
          <w:szCs w:val="22"/>
        </w:rPr>
      </w:pPr>
      <w:r>
        <w:rPr>
          <w:rFonts w:ascii="Arial" w:hAnsi="Arial" w:cs="Arial"/>
          <w:bCs/>
          <w:szCs w:val="22"/>
        </w:rPr>
        <w:lastRenderedPageBreak/>
        <w:t>Una vez analizado el cargo formulado y teniendo en cuenta de que obedece a una trámite documental, no se hace necesario realizar la valoración de los atribu</w:t>
      </w:r>
      <w:r w:rsidR="000C7E85">
        <w:rPr>
          <w:rFonts w:ascii="Arial" w:hAnsi="Arial" w:cs="Arial"/>
          <w:bCs/>
          <w:szCs w:val="22"/>
        </w:rPr>
        <w:t>tos, por los cual se asignan las ponderaciones mínimas de acuerdo a la metodología.</w:t>
      </w:r>
    </w:p>
    <w:p w:rsidR="00E47678" w:rsidRDefault="00E47678" w:rsidP="000E4F76">
      <w:pPr>
        <w:spacing w:line="360" w:lineRule="auto"/>
        <w:jc w:val="both"/>
        <w:rPr>
          <w:rFonts w:ascii="Arial" w:hAnsi="Arial" w:cs="Arial"/>
          <w:bCs/>
          <w:szCs w:val="22"/>
        </w:rPr>
      </w:pPr>
    </w:p>
    <w:p w:rsidR="000C7E85" w:rsidRPr="00E47678" w:rsidRDefault="00E47678" w:rsidP="00E47678">
      <w:pPr>
        <w:spacing w:line="360" w:lineRule="auto"/>
        <w:jc w:val="center"/>
        <w:rPr>
          <w:rFonts w:ascii="Arial" w:hAnsi="Arial" w:cs="Arial"/>
          <w:b/>
          <w:bCs/>
          <w:sz w:val="22"/>
          <w:szCs w:val="22"/>
        </w:rPr>
      </w:pPr>
      <w:r w:rsidRPr="00E47678">
        <w:rPr>
          <w:rFonts w:ascii="Arial" w:eastAsia="Calibri" w:hAnsi="Arial" w:cs="Arial"/>
          <w:color w:val="000000"/>
          <w:sz w:val="20"/>
          <w:szCs w:val="22"/>
          <w:shd w:val="clear" w:color="auto" w:fill="FFFFFF"/>
          <w:lang w:eastAsia="en-US"/>
        </w:rPr>
        <w:t xml:space="preserve">Tabla 5. </w:t>
      </w:r>
      <w:r w:rsidRPr="00E47678">
        <w:rPr>
          <w:rFonts w:ascii="Arial" w:eastAsia="Calibri" w:hAnsi="Arial" w:cs="Arial"/>
          <w:sz w:val="20"/>
          <w:szCs w:val="22"/>
          <w:lang w:val="es-ES" w:eastAsia="en-US"/>
        </w:rPr>
        <w:t>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2B054F" w:rsidTr="000C7E85">
        <w:trPr>
          <w:trHeight w:val="354"/>
        </w:trPr>
        <w:tc>
          <w:tcPr>
            <w:tcW w:w="7313" w:type="dxa"/>
            <w:tcBorders>
              <w:top w:val="single" w:sz="4" w:space="0" w:color="000000"/>
              <w:left w:val="single" w:sz="4" w:space="0" w:color="000000"/>
              <w:bottom w:val="single" w:sz="4" w:space="0" w:color="000000"/>
              <w:right w:val="single" w:sz="4" w:space="0" w:color="000000"/>
            </w:tcBorders>
            <w:shd w:val="clear" w:color="auto" w:fill="D9D9D9"/>
            <w:hideMark/>
          </w:tcPr>
          <w:p w:rsidR="002B054F" w:rsidRPr="000E7B0C" w:rsidRDefault="002B054F" w:rsidP="00E47678">
            <w:pPr>
              <w:jc w:val="center"/>
              <w:rPr>
                <w:rFonts w:ascii="Arial" w:eastAsia="Arial" w:hAnsi="Arial" w:cs="Arial"/>
                <w:b/>
                <w:sz w:val="20"/>
                <w:szCs w:val="18"/>
              </w:rPr>
            </w:pPr>
            <w:r w:rsidRPr="000E7B0C">
              <w:rPr>
                <w:rFonts w:ascii="Arial" w:eastAsia="Arial" w:hAnsi="Arial" w:cs="Arial"/>
                <w:b/>
                <w:sz w:val="20"/>
                <w:szCs w:val="18"/>
              </w:rPr>
              <w:t xml:space="preserve">Atributo </w:t>
            </w:r>
          </w:p>
        </w:tc>
        <w:tc>
          <w:tcPr>
            <w:tcW w:w="1762" w:type="dxa"/>
            <w:tcBorders>
              <w:top w:val="single" w:sz="4" w:space="0" w:color="000000"/>
              <w:left w:val="single" w:sz="4" w:space="0" w:color="000000"/>
              <w:bottom w:val="single" w:sz="4" w:space="0" w:color="000000"/>
              <w:right w:val="single" w:sz="4" w:space="0" w:color="000000"/>
            </w:tcBorders>
            <w:shd w:val="clear" w:color="auto" w:fill="D9D9D9"/>
            <w:hideMark/>
          </w:tcPr>
          <w:p w:rsidR="002B054F" w:rsidRPr="000E7B0C" w:rsidRDefault="002B054F" w:rsidP="00E47678">
            <w:pPr>
              <w:spacing w:line="360" w:lineRule="auto"/>
              <w:jc w:val="center"/>
              <w:rPr>
                <w:rFonts w:ascii="Arial" w:eastAsia="Arial" w:hAnsi="Arial" w:cs="Arial"/>
                <w:color w:val="000000"/>
                <w:sz w:val="20"/>
                <w:szCs w:val="18"/>
              </w:rPr>
            </w:pPr>
            <w:r w:rsidRPr="000E7B0C">
              <w:rPr>
                <w:rFonts w:ascii="Arial" w:eastAsia="Arial" w:hAnsi="Arial" w:cs="Arial"/>
                <w:b/>
                <w:sz w:val="20"/>
                <w:szCs w:val="18"/>
              </w:rPr>
              <w:t>Ponderación</w:t>
            </w:r>
          </w:p>
        </w:tc>
      </w:tr>
      <w:tr w:rsidR="002B054F" w:rsidTr="000C7E85">
        <w:trPr>
          <w:trHeight w:val="529"/>
        </w:trPr>
        <w:tc>
          <w:tcPr>
            <w:tcW w:w="7313" w:type="dxa"/>
            <w:tcBorders>
              <w:top w:val="single" w:sz="4" w:space="0" w:color="000000"/>
              <w:left w:val="single" w:sz="4" w:space="0" w:color="000000"/>
              <w:bottom w:val="single" w:sz="4" w:space="0" w:color="000000"/>
              <w:right w:val="single" w:sz="4" w:space="0" w:color="000000"/>
            </w:tcBorders>
            <w:hideMark/>
          </w:tcPr>
          <w:p w:rsidR="002B054F" w:rsidRPr="000E7B0C" w:rsidRDefault="002B054F" w:rsidP="00E47678">
            <w:pPr>
              <w:jc w:val="both"/>
              <w:rPr>
                <w:rFonts w:ascii="Arial" w:eastAsia="Arial" w:hAnsi="Arial" w:cs="Arial"/>
                <w:sz w:val="20"/>
                <w:szCs w:val="18"/>
              </w:rPr>
            </w:pPr>
            <w:r w:rsidRPr="000E7B0C">
              <w:rPr>
                <w:rFonts w:ascii="Arial" w:eastAsia="Arial" w:hAnsi="Arial" w:cs="Arial"/>
                <w:b/>
                <w:sz w:val="20"/>
                <w:szCs w:val="18"/>
              </w:rPr>
              <w:t>Intensidad (IN): “</w:t>
            </w:r>
            <w:r w:rsidRPr="000E7B0C">
              <w:rPr>
                <w:rFonts w:ascii="Arial" w:eastAsia="Arial" w:hAnsi="Arial" w:cs="Arial"/>
                <w:sz w:val="20"/>
                <w:szCs w:val="18"/>
              </w:rPr>
              <w:t>Define el grado de incidencia de la acción sobre el bien de protección”</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2B054F" w:rsidRPr="000E7B0C" w:rsidRDefault="002B054F" w:rsidP="00E47678">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2B054F" w:rsidTr="000C7E85">
        <w:trPr>
          <w:trHeight w:val="464"/>
        </w:trPr>
        <w:tc>
          <w:tcPr>
            <w:tcW w:w="7313" w:type="dxa"/>
            <w:tcBorders>
              <w:top w:val="single" w:sz="4" w:space="0" w:color="000000"/>
              <w:left w:val="single" w:sz="4" w:space="0" w:color="000000"/>
              <w:bottom w:val="single" w:sz="4" w:space="0" w:color="000000"/>
              <w:right w:val="single" w:sz="4" w:space="0" w:color="000000"/>
            </w:tcBorders>
            <w:hideMark/>
          </w:tcPr>
          <w:p w:rsidR="002B054F" w:rsidRPr="000E7B0C" w:rsidRDefault="002B054F" w:rsidP="00E47678">
            <w:pPr>
              <w:jc w:val="both"/>
              <w:rPr>
                <w:rFonts w:ascii="Arial" w:eastAsia="Arial Unicode MS" w:hAnsi="Arial" w:cs="Arial"/>
                <w:b/>
                <w:iCs/>
                <w:sz w:val="20"/>
                <w:szCs w:val="18"/>
                <w:lang w:val="es-CO" w:eastAsia="zh-CN"/>
              </w:rPr>
            </w:pPr>
            <w:r w:rsidRPr="000E7B0C">
              <w:rPr>
                <w:rFonts w:ascii="Arial" w:eastAsia="Arial" w:hAnsi="Arial" w:cs="Arial"/>
                <w:b/>
                <w:sz w:val="20"/>
                <w:szCs w:val="18"/>
              </w:rPr>
              <w:t>Extensión (EX):</w:t>
            </w:r>
            <w:r w:rsidRPr="000E7B0C">
              <w:rPr>
                <w:rFonts w:ascii="Arial" w:eastAsia="Arial" w:hAnsi="Arial" w:cs="Arial"/>
                <w:sz w:val="20"/>
                <w:szCs w:val="18"/>
              </w:rPr>
              <w:t xml:space="preserve"> “Se refiere al área de influencia del impacto en relación con el entorno”</w:t>
            </w:r>
            <w:r>
              <w:rPr>
                <w:rFonts w:ascii="Arial" w:eastAsia="Arial Unicode MS" w:hAnsi="Arial" w:cs="Arial"/>
                <w:b/>
                <w:iCs/>
                <w:sz w:val="20"/>
                <w:szCs w:val="18"/>
                <w:lang w:val="es-CO" w:eastAsia="zh-CN"/>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2B054F" w:rsidRPr="000E7B0C" w:rsidRDefault="002B054F" w:rsidP="00E47678">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2B054F" w:rsidTr="000C7E85">
        <w:trPr>
          <w:trHeight w:val="696"/>
        </w:trPr>
        <w:tc>
          <w:tcPr>
            <w:tcW w:w="7313" w:type="dxa"/>
            <w:tcBorders>
              <w:top w:val="single" w:sz="4" w:space="0" w:color="000000"/>
              <w:left w:val="single" w:sz="4" w:space="0" w:color="000000"/>
              <w:bottom w:val="single" w:sz="4" w:space="0" w:color="000000"/>
              <w:right w:val="single" w:sz="4" w:space="0" w:color="000000"/>
            </w:tcBorders>
            <w:hideMark/>
          </w:tcPr>
          <w:p w:rsidR="002B054F" w:rsidRPr="000E7B0C" w:rsidRDefault="002B054F" w:rsidP="00E47678">
            <w:pPr>
              <w:jc w:val="both"/>
              <w:rPr>
                <w:rFonts w:ascii="Arial" w:eastAsia="Arial" w:hAnsi="Arial" w:cs="Arial"/>
                <w:sz w:val="20"/>
                <w:szCs w:val="18"/>
              </w:rPr>
            </w:pPr>
            <w:r w:rsidRPr="000E7B0C">
              <w:rPr>
                <w:rFonts w:ascii="Arial" w:eastAsia="Arial" w:hAnsi="Arial" w:cs="Arial"/>
                <w:b/>
                <w:sz w:val="20"/>
                <w:szCs w:val="18"/>
              </w:rPr>
              <w:t>Persistencia (PE):</w:t>
            </w:r>
            <w:r w:rsidRPr="000E7B0C">
              <w:rPr>
                <w:rFonts w:ascii="Arial" w:eastAsia="Arial" w:hAnsi="Arial" w:cs="Arial"/>
                <w:sz w:val="20"/>
                <w:szCs w:val="18"/>
              </w:rPr>
              <w:t xml:space="preserve"> “Se refiere al tiempo que permanecería el efecto desde su aparición y hasta que el bien de protección retorne a las condiciones previas a la acción”</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2B054F" w:rsidRPr="000E7B0C" w:rsidRDefault="002B054F" w:rsidP="00E47678">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2B054F" w:rsidTr="000C7E85">
        <w:trPr>
          <w:trHeight w:val="709"/>
        </w:trPr>
        <w:tc>
          <w:tcPr>
            <w:tcW w:w="7313" w:type="dxa"/>
            <w:tcBorders>
              <w:top w:val="single" w:sz="4" w:space="0" w:color="000000"/>
              <w:left w:val="single" w:sz="4" w:space="0" w:color="000000"/>
              <w:bottom w:val="single" w:sz="4" w:space="0" w:color="000000"/>
              <w:right w:val="single" w:sz="4" w:space="0" w:color="000000"/>
            </w:tcBorders>
            <w:hideMark/>
          </w:tcPr>
          <w:p w:rsidR="002B054F" w:rsidRPr="000E7B0C" w:rsidRDefault="002B054F" w:rsidP="00E47678">
            <w:pPr>
              <w:jc w:val="both"/>
              <w:rPr>
                <w:rFonts w:ascii="Arial" w:eastAsia="Arial" w:hAnsi="Arial" w:cs="Arial"/>
                <w:sz w:val="20"/>
                <w:szCs w:val="18"/>
              </w:rPr>
            </w:pPr>
            <w:r w:rsidRPr="000E7B0C">
              <w:rPr>
                <w:rFonts w:ascii="Arial" w:eastAsia="Arial" w:hAnsi="Arial" w:cs="Arial"/>
                <w:b/>
                <w:sz w:val="20"/>
                <w:szCs w:val="18"/>
              </w:rPr>
              <w:t>Reversibilidad (RV):</w:t>
            </w:r>
            <w:r w:rsidRPr="000E7B0C">
              <w:rPr>
                <w:rFonts w:ascii="Arial" w:eastAsia="Arial" w:hAnsi="Arial" w:cs="Arial"/>
                <w:sz w:val="20"/>
                <w:szCs w:val="18"/>
              </w:rPr>
              <w:t xml:space="preserve"> “Capacidad del bien de protección ambiental afectado de volver a sus condiciones anteriores a la afectación por medios naturales, una vez se haya dejado de actuar sobre el ambiente”</w:t>
            </w:r>
            <w:r>
              <w:rPr>
                <w:rFonts w:ascii="Arial" w:eastAsia="Arial" w:hAnsi="Arial" w:cs="Arial"/>
                <w:sz w:val="20"/>
                <w:szCs w:val="18"/>
              </w:rPr>
              <w:t>.</w:t>
            </w:r>
            <w:r w:rsidRPr="000E7B0C">
              <w:rPr>
                <w:rFonts w:ascii="Arial" w:eastAsia="Arial" w:hAnsi="Arial" w:cs="Arial"/>
                <w:sz w:val="20"/>
                <w:szCs w:val="18"/>
              </w:rPr>
              <w:t xml:space="preserve"> </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2B054F" w:rsidRPr="000E7B0C" w:rsidRDefault="002B054F" w:rsidP="00E47678">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2B054F" w:rsidTr="000C7E85">
        <w:trPr>
          <w:trHeight w:val="464"/>
        </w:trPr>
        <w:tc>
          <w:tcPr>
            <w:tcW w:w="7313" w:type="dxa"/>
            <w:tcBorders>
              <w:top w:val="single" w:sz="4" w:space="0" w:color="000000"/>
              <w:left w:val="single" w:sz="4" w:space="0" w:color="000000"/>
              <w:bottom w:val="single" w:sz="4" w:space="0" w:color="000000"/>
              <w:right w:val="single" w:sz="4" w:space="0" w:color="000000"/>
            </w:tcBorders>
            <w:hideMark/>
          </w:tcPr>
          <w:p w:rsidR="002B054F" w:rsidRPr="000E7B0C" w:rsidRDefault="002B054F" w:rsidP="00E47678">
            <w:pPr>
              <w:jc w:val="both"/>
              <w:rPr>
                <w:rFonts w:ascii="Arial" w:eastAsia="Arial" w:hAnsi="Arial" w:cs="Arial"/>
                <w:sz w:val="20"/>
                <w:szCs w:val="18"/>
              </w:rPr>
            </w:pPr>
            <w:r w:rsidRPr="000E7B0C">
              <w:rPr>
                <w:rFonts w:ascii="Arial" w:eastAsia="Arial" w:hAnsi="Arial" w:cs="Arial"/>
                <w:b/>
                <w:sz w:val="20"/>
                <w:szCs w:val="18"/>
              </w:rPr>
              <w:t>Recuperabilidad (MC):</w:t>
            </w:r>
            <w:r w:rsidRPr="000E7B0C">
              <w:rPr>
                <w:rFonts w:ascii="Arial" w:eastAsia="Arial" w:hAnsi="Arial" w:cs="Arial"/>
                <w:sz w:val="20"/>
                <w:szCs w:val="18"/>
              </w:rPr>
              <w:t xml:space="preserve"> “Capacidad de recuperación del bien de protección por medio de la implementación de medidas de gestión ambiental”</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2B054F" w:rsidRPr="000E7B0C" w:rsidRDefault="002B054F" w:rsidP="00E47678">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bl>
    <w:p w:rsidR="000C7E85" w:rsidRDefault="000C7E85" w:rsidP="000C7E85">
      <w:pPr>
        <w:spacing w:line="360" w:lineRule="auto"/>
        <w:jc w:val="center"/>
        <w:rPr>
          <w:rFonts w:ascii="Arial" w:hAnsi="Arial" w:cs="Arial"/>
          <w:b/>
          <w:bCs/>
          <w:szCs w:val="22"/>
        </w:rPr>
      </w:pPr>
    </w:p>
    <w:p w:rsidR="000E4F76" w:rsidRPr="002734FF" w:rsidRDefault="000E4F76" w:rsidP="000E4F76">
      <w:pPr>
        <w:spacing w:line="360" w:lineRule="auto"/>
        <w:jc w:val="both"/>
        <w:rPr>
          <w:rFonts w:ascii="Arial" w:hAnsi="Arial" w:cs="Arial"/>
          <w:b/>
          <w:bCs/>
          <w:szCs w:val="22"/>
        </w:rPr>
      </w:pPr>
      <w:r w:rsidRPr="002734FF">
        <w:rPr>
          <w:rFonts w:ascii="Arial" w:hAnsi="Arial" w:cs="Arial"/>
          <w:b/>
          <w:bCs/>
          <w:szCs w:val="22"/>
        </w:rPr>
        <w:t xml:space="preserve">Valoración de importancia de la afectación (i) </w:t>
      </w:r>
    </w:p>
    <w:p w:rsidR="000E4F76" w:rsidRPr="002734FF" w:rsidRDefault="000E4F76" w:rsidP="000E4F76">
      <w:pPr>
        <w:spacing w:line="360" w:lineRule="auto"/>
        <w:jc w:val="both"/>
        <w:rPr>
          <w:rFonts w:ascii="Arial" w:hAnsi="Arial" w:cs="Arial"/>
          <w:szCs w:val="22"/>
        </w:rPr>
      </w:pPr>
      <w:r w:rsidRPr="002734FF">
        <w:rPr>
          <w:rFonts w:ascii="Arial" w:hAnsi="Arial" w:cs="Arial"/>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rsidR="000C7E85" w:rsidRDefault="000C7E85" w:rsidP="000E4F76">
      <w:pPr>
        <w:spacing w:line="360" w:lineRule="auto"/>
        <w:jc w:val="both"/>
        <w:rPr>
          <w:rFonts w:ascii="Arial" w:hAnsi="Arial" w:cs="Arial"/>
          <w:szCs w:val="22"/>
        </w:rPr>
      </w:pPr>
    </w:p>
    <w:p w:rsidR="000C7E85" w:rsidRPr="000C7E85" w:rsidRDefault="000C7E85" w:rsidP="000E4F76">
      <w:pPr>
        <w:spacing w:line="360" w:lineRule="auto"/>
        <w:jc w:val="both"/>
        <w:rPr>
          <w:rFonts w:ascii="Arial" w:hAnsi="Arial" w:cs="Arial"/>
          <w:b/>
          <w:szCs w:val="22"/>
        </w:rPr>
      </w:pPr>
      <w:r w:rsidRPr="000C7E85">
        <w:rPr>
          <w:rFonts w:ascii="Arial" w:hAnsi="Arial" w:cs="Arial"/>
          <w:b/>
          <w:szCs w:val="22"/>
        </w:rPr>
        <w:t>Cargos primero, segundo y tercero</w:t>
      </w:r>
    </w:p>
    <w:p w:rsidR="000E4F76" w:rsidRPr="000E7B0C" w:rsidRDefault="000E4F76" w:rsidP="000E4F76">
      <w:pPr>
        <w:jc w:val="center"/>
        <w:rPr>
          <w:rFonts w:ascii="Cambria Math" w:eastAsia="Cambria Math" w:hAnsi="Cambria Math" w:cs="Cambria Math"/>
        </w:rPr>
      </w:pPr>
      <m:oMathPara>
        <m:oMath>
          <m:r>
            <w:rPr>
              <w:rFonts w:ascii="Cambria Math" w:eastAsia="Cambria Math" w:hAnsi="Cambria Math" w:cs="Cambria Math"/>
            </w:rPr>
            <m:t>I=3IN+2EX+PE+RV+MC</m:t>
          </m:r>
        </m:oMath>
      </m:oMathPara>
    </w:p>
    <w:p w:rsidR="000E4F76" w:rsidRDefault="000E4F76" w:rsidP="000E4F76">
      <w:pPr>
        <w:jc w:val="center"/>
        <w:rPr>
          <w:rFonts w:ascii="Cambria Math" w:eastAsia="Cambria Math" w:hAnsi="Cambria Math" w:cs="Cambria Math"/>
        </w:rPr>
      </w:pPr>
    </w:p>
    <w:p w:rsidR="000E4F76" w:rsidRDefault="000E4F76" w:rsidP="000E4F76">
      <w:pPr>
        <w:jc w:val="center"/>
        <w:rPr>
          <w:rFonts w:ascii="Cambria Math" w:eastAsia="Cambria Math" w:hAnsi="Cambria Math" w:cs="Cambria Math"/>
          <w:i/>
        </w:rPr>
      </w:pPr>
      <w:r w:rsidRPr="000E7B0C">
        <w:rPr>
          <w:rFonts w:ascii="Cambria Math" w:eastAsia="Cambria Math" w:hAnsi="Cambria Math" w:cs="Cambria Math"/>
          <w:i/>
        </w:rPr>
        <w:t>I = 3(1) + 2(1) + (1) + (1) + (1)</w:t>
      </w:r>
    </w:p>
    <w:p w:rsidR="000E4F76" w:rsidRPr="000E7B0C" w:rsidRDefault="000E4F76" w:rsidP="000E4F76">
      <w:pPr>
        <w:jc w:val="center"/>
        <w:rPr>
          <w:rFonts w:ascii="Cambria Math" w:eastAsia="Cambria Math" w:hAnsi="Cambria Math" w:cs="Cambria Math"/>
          <w:i/>
        </w:rPr>
      </w:pPr>
    </w:p>
    <w:p w:rsidR="000E4F76" w:rsidRPr="002734FF" w:rsidRDefault="000E4F76" w:rsidP="000E4F76">
      <w:pPr>
        <w:spacing w:line="360" w:lineRule="auto"/>
        <w:jc w:val="center"/>
        <w:rPr>
          <w:rFonts w:ascii="Arial" w:hAnsi="Arial" w:cs="Arial"/>
          <w:szCs w:val="22"/>
          <w:lang w:val="es-CO"/>
        </w:rPr>
      </w:pPr>
      <w:r w:rsidRPr="002734FF">
        <w:rPr>
          <w:rFonts w:ascii="Cambria Math" w:hAnsi="Cambria Math" w:cs="Cambria Math"/>
          <w:szCs w:val="22"/>
        </w:rPr>
        <w:t>𝐈</w:t>
      </w:r>
      <w:r w:rsidRPr="002734FF">
        <w:rPr>
          <w:rFonts w:ascii="Arial" w:hAnsi="Arial" w:cs="Arial"/>
          <w:szCs w:val="22"/>
          <w:lang w:val="es-CO"/>
        </w:rPr>
        <w:t xml:space="preserve"> = </w:t>
      </w:r>
      <w:r w:rsidRPr="002734FF">
        <w:rPr>
          <w:rFonts w:ascii="Arial" w:hAnsi="Arial" w:cs="Arial"/>
          <w:b/>
          <w:bCs/>
          <w:szCs w:val="22"/>
        </w:rPr>
        <w:t>8</w:t>
      </w:r>
    </w:p>
    <w:p w:rsidR="000C7E85" w:rsidRPr="000C7E85" w:rsidRDefault="000C7E85" w:rsidP="000C7E85">
      <w:pPr>
        <w:spacing w:line="360" w:lineRule="auto"/>
        <w:jc w:val="both"/>
        <w:rPr>
          <w:rFonts w:ascii="Arial" w:hAnsi="Arial" w:cs="Arial"/>
          <w:b/>
          <w:szCs w:val="22"/>
        </w:rPr>
      </w:pPr>
      <w:r w:rsidRPr="000C7E85">
        <w:rPr>
          <w:rFonts w:ascii="Arial" w:hAnsi="Arial" w:cs="Arial"/>
          <w:b/>
          <w:szCs w:val="22"/>
        </w:rPr>
        <w:t>Cargo</w:t>
      </w:r>
      <w:r>
        <w:rPr>
          <w:rFonts w:ascii="Arial" w:hAnsi="Arial" w:cs="Arial"/>
          <w:b/>
          <w:szCs w:val="22"/>
        </w:rPr>
        <w:t xml:space="preserve"> cuarto</w:t>
      </w:r>
    </w:p>
    <w:p w:rsidR="000C7E85" w:rsidRPr="000E7B0C" w:rsidRDefault="000C7E85" w:rsidP="000C7E85">
      <w:pPr>
        <w:jc w:val="center"/>
        <w:rPr>
          <w:rFonts w:ascii="Cambria Math" w:eastAsia="Cambria Math" w:hAnsi="Cambria Math" w:cs="Cambria Math"/>
        </w:rPr>
      </w:pPr>
      <m:oMathPara>
        <m:oMath>
          <m:r>
            <w:rPr>
              <w:rFonts w:ascii="Cambria Math" w:eastAsia="Cambria Math" w:hAnsi="Cambria Math" w:cs="Cambria Math"/>
            </w:rPr>
            <m:t>I=3IN+2EX+PE+RV+MC</m:t>
          </m:r>
        </m:oMath>
      </m:oMathPara>
    </w:p>
    <w:p w:rsidR="000C7E85" w:rsidRDefault="000C7E85" w:rsidP="000C7E85">
      <w:pPr>
        <w:jc w:val="center"/>
        <w:rPr>
          <w:rFonts w:ascii="Cambria Math" w:eastAsia="Cambria Math" w:hAnsi="Cambria Math" w:cs="Cambria Math"/>
        </w:rPr>
      </w:pPr>
    </w:p>
    <w:p w:rsidR="000C7E85" w:rsidRDefault="000C7E85" w:rsidP="000C7E85">
      <w:pPr>
        <w:jc w:val="center"/>
        <w:rPr>
          <w:rFonts w:ascii="Cambria Math" w:eastAsia="Cambria Math" w:hAnsi="Cambria Math" w:cs="Cambria Math"/>
          <w:i/>
        </w:rPr>
      </w:pPr>
      <w:r w:rsidRPr="000E7B0C">
        <w:rPr>
          <w:rFonts w:ascii="Cambria Math" w:eastAsia="Cambria Math" w:hAnsi="Cambria Math" w:cs="Cambria Math"/>
          <w:i/>
        </w:rPr>
        <w:lastRenderedPageBreak/>
        <w:t>I = 3(1) + 2(1) + (1) + (1) + (1)</w:t>
      </w:r>
    </w:p>
    <w:p w:rsidR="000C7E85" w:rsidRPr="000E7B0C" w:rsidRDefault="000C7E85" w:rsidP="000C7E85">
      <w:pPr>
        <w:jc w:val="center"/>
        <w:rPr>
          <w:rFonts w:ascii="Cambria Math" w:eastAsia="Cambria Math" w:hAnsi="Cambria Math" w:cs="Cambria Math"/>
          <w:i/>
        </w:rPr>
      </w:pPr>
    </w:p>
    <w:p w:rsidR="000C7E85" w:rsidRPr="002734FF" w:rsidRDefault="000C7E85" w:rsidP="000C7E85">
      <w:pPr>
        <w:spacing w:line="360" w:lineRule="auto"/>
        <w:jc w:val="center"/>
        <w:rPr>
          <w:rFonts w:ascii="Arial" w:hAnsi="Arial" w:cs="Arial"/>
          <w:szCs w:val="22"/>
          <w:lang w:val="es-CO"/>
        </w:rPr>
      </w:pPr>
      <w:r w:rsidRPr="002734FF">
        <w:rPr>
          <w:rFonts w:ascii="Cambria Math" w:hAnsi="Cambria Math" w:cs="Cambria Math"/>
          <w:szCs w:val="22"/>
        </w:rPr>
        <w:t>𝐈</w:t>
      </w:r>
      <w:r w:rsidRPr="002734FF">
        <w:rPr>
          <w:rFonts w:ascii="Arial" w:hAnsi="Arial" w:cs="Arial"/>
          <w:szCs w:val="22"/>
          <w:lang w:val="es-CO"/>
        </w:rPr>
        <w:t xml:space="preserve"> = </w:t>
      </w:r>
      <w:r w:rsidRPr="002734FF">
        <w:rPr>
          <w:rFonts w:ascii="Arial" w:hAnsi="Arial" w:cs="Arial"/>
          <w:b/>
          <w:bCs/>
          <w:szCs w:val="22"/>
        </w:rPr>
        <w:t>8</w:t>
      </w:r>
    </w:p>
    <w:p w:rsidR="000E4F76" w:rsidRPr="002734FF" w:rsidRDefault="000E4F76" w:rsidP="000E4F76">
      <w:pPr>
        <w:spacing w:line="360" w:lineRule="auto"/>
        <w:jc w:val="both"/>
        <w:rPr>
          <w:rFonts w:ascii="Arial" w:hAnsi="Arial" w:cs="Arial"/>
          <w:szCs w:val="22"/>
        </w:rPr>
      </w:pPr>
    </w:p>
    <w:p w:rsidR="000E4F76" w:rsidRPr="002734FF" w:rsidRDefault="000E4F76" w:rsidP="000E4F76">
      <w:pPr>
        <w:spacing w:line="360" w:lineRule="auto"/>
        <w:jc w:val="both"/>
        <w:rPr>
          <w:rFonts w:ascii="Arial" w:hAnsi="Arial" w:cs="Arial"/>
          <w:szCs w:val="22"/>
          <w:lang w:val="es-CO" w:eastAsia="es-CO"/>
        </w:rPr>
      </w:pPr>
      <w:r w:rsidRPr="002734FF">
        <w:rPr>
          <w:rFonts w:ascii="Arial" w:hAnsi="Arial" w:cs="Arial"/>
          <w:szCs w:val="22"/>
        </w:rPr>
        <w:t>Según la tabla de clasificación de importancia de la afectación contenida en el Artículo 7° de la Resolución 2086 de 2010, se clasifica como irrelevante, por tanto, la</w:t>
      </w:r>
      <w:r w:rsidRPr="002734FF">
        <w:rPr>
          <w:rFonts w:ascii="Arial" w:hAnsi="Arial" w:cs="Arial"/>
          <w:szCs w:val="22"/>
          <w:lang w:val="es-CO" w:eastAsia="es-CO"/>
        </w:rPr>
        <w:t xml:space="preserve"> importancia de afectación es de 20, de acuerdo con la siguiente tabla:</w:t>
      </w:r>
    </w:p>
    <w:p w:rsidR="000E4F76" w:rsidRPr="009F12C0" w:rsidRDefault="000E4F76" w:rsidP="000E4F76">
      <w:pPr>
        <w:widowControl w:val="0"/>
        <w:autoSpaceDE w:val="0"/>
        <w:autoSpaceDN w:val="0"/>
        <w:ind w:right="98"/>
        <w:jc w:val="center"/>
        <w:rPr>
          <w:rFonts w:ascii="Arial" w:eastAsia="Arial MT" w:hAnsi="Arial" w:cs="Arial"/>
          <w:sz w:val="16"/>
          <w:szCs w:val="16"/>
          <w:lang w:val="es-ES" w:eastAsia="en-US"/>
        </w:rPr>
      </w:pPr>
    </w:p>
    <w:p w:rsidR="000E4F76" w:rsidRPr="009F12C0" w:rsidRDefault="000E4F76" w:rsidP="000E4F76">
      <w:pPr>
        <w:widowControl w:val="0"/>
        <w:autoSpaceDE w:val="0"/>
        <w:autoSpaceDN w:val="0"/>
        <w:ind w:right="98"/>
        <w:jc w:val="center"/>
        <w:rPr>
          <w:rFonts w:ascii="Arial" w:eastAsia="Arial MT" w:hAnsi="Arial" w:cs="Arial"/>
          <w:sz w:val="22"/>
          <w:szCs w:val="22"/>
          <w:lang w:val="es-ES" w:eastAsia="en-US"/>
        </w:rPr>
      </w:pPr>
    </w:p>
    <w:p w:rsidR="000E4F76" w:rsidRPr="00E47678" w:rsidRDefault="000E4F76" w:rsidP="000E4F76">
      <w:pPr>
        <w:widowControl w:val="0"/>
        <w:autoSpaceDE w:val="0"/>
        <w:autoSpaceDN w:val="0"/>
        <w:ind w:right="98"/>
        <w:jc w:val="center"/>
        <w:rPr>
          <w:rFonts w:ascii="Arial" w:eastAsia="Arial MT" w:hAnsi="Arial" w:cs="Arial"/>
          <w:sz w:val="20"/>
          <w:szCs w:val="22"/>
          <w:lang w:val="es-ES" w:eastAsia="en-US"/>
        </w:rPr>
      </w:pPr>
      <w:r w:rsidRPr="00E47678">
        <w:rPr>
          <w:rFonts w:ascii="Arial" w:eastAsia="Arial MT" w:hAnsi="Arial" w:cs="Arial"/>
          <w:sz w:val="20"/>
          <w:szCs w:val="22"/>
          <w:lang w:val="es-ES" w:eastAsia="en-US"/>
        </w:rPr>
        <w:t>Tabla</w:t>
      </w:r>
      <w:r w:rsidRPr="00E47678">
        <w:rPr>
          <w:rFonts w:ascii="Arial" w:eastAsia="Arial MT" w:hAnsi="Arial" w:cs="Arial"/>
          <w:spacing w:val="-3"/>
          <w:sz w:val="20"/>
          <w:szCs w:val="22"/>
          <w:lang w:val="es-ES" w:eastAsia="en-US"/>
        </w:rPr>
        <w:t xml:space="preserve"> </w:t>
      </w:r>
      <w:r w:rsidR="00E47678" w:rsidRPr="00E47678">
        <w:rPr>
          <w:rFonts w:ascii="Arial" w:eastAsia="Arial MT" w:hAnsi="Arial" w:cs="Arial"/>
          <w:spacing w:val="-3"/>
          <w:sz w:val="20"/>
          <w:szCs w:val="22"/>
          <w:lang w:val="es-ES" w:eastAsia="en-US"/>
        </w:rPr>
        <w:t>6</w:t>
      </w:r>
      <w:r w:rsidRPr="00E47678">
        <w:rPr>
          <w:rFonts w:ascii="Arial" w:eastAsia="Arial MT" w:hAnsi="Arial" w:cs="Arial"/>
          <w:sz w:val="20"/>
          <w:szCs w:val="22"/>
          <w:lang w:val="es-ES" w:eastAsia="en-US"/>
        </w:rPr>
        <w:t>. Magnitud</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de</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afectación</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(Artículo</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7</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Resolución</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2086</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de</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2010)</w:t>
      </w:r>
    </w:p>
    <w:p w:rsidR="000E4F76" w:rsidRPr="009F12C0" w:rsidRDefault="000E4F76" w:rsidP="000E4F76">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A70277" w:rsidTr="000E4F76">
        <w:trPr>
          <w:trHeight w:val="505"/>
        </w:trPr>
        <w:tc>
          <w:tcPr>
            <w:tcW w:w="3018" w:type="dxa"/>
            <w:shd w:val="clear" w:color="auto" w:fill="BFBFBF"/>
          </w:tcPr>
          <w:p w:rsidR="000E4F76" w:rsidRPr="000E7B0C" w:rsidRDefault="000E4F76" w:rsidP="000E4F76">
            <w:pPr>
              <w:spacing w:line="250" w:lineRule="atLeast"/>
              <w:ind w:left="964" w:right="190" w:hanging="746"/>
              <w:rPr>
                <w:rFonts w:ascii="Arial" w:eastAsia="Arial" w:hAnsi="Arial" w:cs="Arial"/>
                <w:b/>
                <w:sz w:val="20"/>
                <w:szCs w:val="18"/>
                <w:lang w:val="es-ES" w:bidi="es-ES"/>
              </w:rPr>
            </w:pPr>
            <w:r w:rsidRPr="000E7B0C">
              <w:rPr>
                <w:rFonts w:ascii="Arial" w:eastAsia="Arial" w:hAnsi="Arial" w:cs="Arial"/>
                <w:b/>
                <w:sz w:val="20"/>
                <w:szCs w:val="18"/>
                <w:lang w:val="es-ES" w:bidi="es-ES"/>
              </w:rPr>
              <w:t>Criterio de valoración de</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p>
        </w:tc>
        <w:tc>
          <w:tcPr>
            <w:tcW w:w="3018" w:type="dxa"/>
            <w:shd w:val="clear" w:color="auto" w:fill="BFBFBF"/>
          </w:tcPr>
          <w:p w:rsidR="000E4F76" w:rsidRPr="000E7B0C" w:rsidRDefault="000E4F76" w:rsidP="000E4F76">
            <w:pPr>
              <w:spacing w:line="250" w:lineRule="atLeast"/>
              <w:ind w:left="830" w:right="575" w:hanging="227"/>
              <w:rPr>
                <w:rFonts w:ascii="Arial" w:eastAsia="Arial" w:hAnsi="Arial" w:cs="Arial"/>
                <w:b/>
                <w:sz w:val="20"/>
                <w:szCs w:val="18"/>
                <w:lang w:val="es-ES" w:bidi="es-ES"/>
              </w:rPr>
            </w:pPr>
            <w:r w:rsidRPr="000E7B0C">
              <w:rPr>
                <w:rFonts w:ascii="Arial" w:eastAsia="Arial" w:hAnsi="Arial" w:cs="Arial"/>
                <w:b/>
                <w:sz w:val="20"/>
                <w:szCs w:val="18"/>
                <w:lang w:val="es-ES" w:bidi="es-ES"/>
              </w:rPr>
              <w:t>Importancia de la</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r w:rsidRPr="000E7B0C">
              <w:rPr>
                <w:rFonts w:ascii="Arial" w:eastAsia="Arial" w:hAnsi="Arial" w:cs="Arial"/>
                <w:b/>
                <w:spacing w:val="-2"/>
                <w:sz w:val="20"/>
                <w:szCs w:val="18"/>
                <w:lang w:val="es-ES" w:bidi="es-ES"/>
              </w:rPr>
              <w:t xml:space="preserve"> </w:t>
            </w:r>
            <w:r w:rsidRPr="000E7B0C">
              <w:rPr>
                <w:rFonts w:ascii="Arial" w:eastAsia="Arial" w:hAnsi="Arial" w:cs="Arial"/>
                <w:b/>
                <w:sz w:val="20"/>
                <w:szCs w:val="18"/>
                <w:lang w:val="es-ES" w:bidi="es-ES"/>
              </w:rPr>
              <w:t>(I)</w:t>
            </w:r>
          </w:p>
        </w:tc>
        <w:tc>
          <w:tcPr>
            <w:tcW w:w="3348" w:type="dxa"/>
            <w:shd w:val="clear" w:color="auto" w:fill="BFBFBF"/>
          </w:tcPr>
          <w:p w:rsidR="000E4F76" w:rsidRPr="000E7B0C" w:rsidRDefault="000E4F76" w:rsidP="000E4F76">
            <w:pPr>
              <w:spacing w:line="250" w:lineRule="atLeast"/>
              <w:ind w:left="928" w:right="361" w:hanging="538"/>
              <w:rPr>
                <w:rFonts w:ascii="Arial" w:eastAsia="Arial" w:hAnsi="Arial" w:cs="Arial"/>
                <w:b/>
                <w:sz w:val="20"/>
                <w:szCs w:val="18"/>
                <w:lang w:val="es-ES" w:bidi="es-ES"/>
              </w:rPr>
            </w:pPr>
            <w:r w:rsidRPr="000E7B0C">
              <w:rPr>
                <w:rFonts w:ascii="Arial" w:eastAsia="Arial" w:hAnsi="Arial" w:cs="Arial"/>
                <w:b/>
                <w:sz w:val="20"/>
                <w:szCs w:val="18"/>
                <w:lang w:val="es-ES" w:bidi="es-ES"/>
              </w:rPr>
              <w:t>Magnitud potencial de la</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r w:rsidRPr="000E7B0C">
              <w:rPr>
                <w:rFonts w:ascii="Arial" w:eastAsia="Arial" w:hAnsi="Arial" w:cs="Arial"/>
                <w:b/>
                <w:spacing w:val="-1"/>
                <w:sz w:val="20"/>
                <w:szCs w:val="18"/>
                <w:lang w:val="es-ES" w:bidi="es-ES"/>
              </w:rPr>
              <w:t xml:space="preserve"> </w:t>
            </w:r>
            <w:r w:rsidRPr="000E7B0C">
              <w:rPr>
                <w:rFonts w:ascii="Arial" w:eastAsia="Arial" w:hAnsi="Arial" w:cs="Arial"/>
                <w:b/>
                <w:sz w:val="20"/>
                <w:szCs w:val="18"/>
                <w:lang w:val="es-ES" w:bidi="es-ES"/>
              </w:rPr>
              <w:t>(m)</w:t>
            </w:r>
          </w:p>
        </w:tc>
      </w:tr>
      <w:tr w:rsidR="00A70277" w:rsidTr="000E4F76">
        <w:trPr>
          <w:trHeight w:val="252"/>
        </w:trPr>
        <w:tc>
          <w:tcPr>
            <w:tcW w:w="3018" w:type="dxa"/>
          </w:tcPr>
          <w:p w:rsidR="000E4F76" w:rsidRPr="000E7B0C" w:rsidRDefault="000E4F76" w:rsidP="000E4F76">
            <w:pPr>
              <w:spacing w:line="233" w:lineRule="exact"/>
              <w:ind w:left="967" w:right="960"/>
              <w:jc w:val="center"/>
              <w:rPr>
                <w:rFonts w:ascii="Arial" w:eastAsia="Arial" w:hAnsi="Arial" w:cs="Arial"/>
                <w:sz w:val="20"/>
                <w:szCs w:val="18"/>
                <w:lang w:val="es-ES" w:bidi="es-ES"/>
              </w:rPr>
            </w:pPr>
            <w:r w:rsidRPr="000E7B0C">
              <w:rPr>
                <w:rFonts w:ascii="Arial" w:eastAsia="Arial" w:hAnsi="Arial" w:cs="Arial"/>
                <w:sz w:val="20"/>
                <w:szCs w:val="18"/>
                <w:lang w:val="es-ES" w:bidi="es-ES"/>
              </w:rPr>
              <w:t>Irrelevante</w:t>
            </w:r>
          </w:p>
        </w:tc>
        <w:tc>
          <w:tcPr>
            <w:tcW w:w="3018" w:type="dxa"/>
          </w:tcPr>
          <w:p w:rsidR="000E4F76" w:rsidRPr="000E7B0C" w:rsidRDefault="000E4F76" w:rsidP="000E4F76">
            <w:pPr>
              <w:spacing w:line="233" w:lineRule="exact"/>
              <w:ind w:left="9"/>
              <w:jc w:val="center"/>
              <w:rPr>
                <w:rFonts w:ascii="Arial" w:eastAsia="Arial" w:hAnsi="Arial" w:cs="Arial"/>
                <w:sz w:val="20"/>
                <w:szCs w:val="18"/>
                <w:lang w:val="es-ES" w:bidi="es-ES"/>
              </w:rPr>
            </w:pPr>
            <w:r w:rsidRPr="000E7B0C">
              <w:rPr>
                <w:rFonts w:ascii="Arial" w:eastAsia="Arial" w:hAnsi="Arial" w:cs="Arial"/>
                <w:sz w:val="20"/>
                <w:szCs w:val="18"/>
                <w:lang w:val="es-ES" w:bidi="es-ES"/>
              </w:rPr>
              <w:t>8</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20</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Leve</w:t>
            </w:r>
          </w:p>
        </w:tc>
        <w:tc>
          <w:tcPr>
            <w:tcW w:w="3018" w:type="dxa"/>
          </w:tcPr>
          <w:p w:rsidR="000E4F76" w:rsidRPr="000E7B0C" w:rsidRDefault="000E4F76" w:rsidP="000E4F76">
            <w:pPr>
              <w:spacing w:line="233" w:lineRule="exact"/>
              <w:ind w:right="1276"/>
              <w:jc w:val="right"/>
              <w:rPr>
                <w:rFonts w:ascii="Arial" w:eastAsia="Arial" w:hAnsi="Arial" w:cs="Arial"/>
                <w:sz w:val="20"/>
                <w:szCs w:val="18"/>
                <w:lang w:val="es-ES" w:bidi="es-ES"/>
              </w:rPr>
            </w:pPr>
            <w:r w:rsidRPr="000E7B0C">
              <w:rPr>
                <w:rFonts w:ascii="Arial" w:eastAsia="Arial" w:hAnsi="Arial" w:cs="Arial"/>
                <w:sz w:val="20"/>
                <w:szCs w:val="18"/>
                <w:lang w:val="es-ES" w:bidi="es-ES"/>
              </w:rPr>
              <w:t>9-20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35</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Moderado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21-40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50</w:t>
            </w:r>
          </w:p>
        </w:tc>
      </w:tr>
      <w:tr w:rsidR="00A70277" w:rsidTr="000E4F76">
        <w:trPr>
          <w:trHeight w:val="252"/>
        </w:trPr>
        <w:tc>
          <w:tcPr>
            <w:tcW w:w="3018" w:type="dxa"/>
          </w:tcPr>
          <w:p w:rsidR="000E4F76" w:rsidRPr="000E7B0C" w:rsidRDefault="000E4F76" w:rsidP="000E4F76">
            <w:pPr>
              <w:spacing w:line="233" w:lineRule="exact"/>
              <w:ind w:left="967" w:right="959"/>
              <w:jc w:val="center"/>
              <w:rPr>
                <w:rFonts w:ascii="Arial" w:eastAsia="Arial" w:hAnsi="Arial" w:cs="Arial"/>
                <w:sz w:val="20"/>
                <w:szCs w:val="18"/>
                <w:lang w:val="es-ES" w:bidi="es-ES"/>
              </w:rPr>
            </w:pPr>
            <w:r w:rsidRPr="000E7B0C">
              <w:rPr>
                <w:rFonts w:ascii="Arial" w:eastAsia="Arial" w:hAnsi="Arial" w:cs="Arial"/>
                <w:sz w:val="20"/>
                <w:szCs w:val="18"/>
                <w:lang w:val="es-ES" w:bidi="es-ES"/>
              </w:rPr>
              <w:t>Severo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41-60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65</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Crítico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61-80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80</w:t>
            </w:r>
          </w:p>
        </w:tc>
      </w:tr>
    </w:tbl>
    <w:p w:rsidR="000E4F76" w:rsidRDefault="000E4F76" w:rsidP="000E4F76">
      <w:pPr>
        <w:spacing w:line="360" w:lineRule="auto"/>
        <w:jc w:val="center"/>
        <w:rPr>
          <w:rFonts w:ascii="Arial" w:eastAsia="Calibri" w:hAnsi="Arial" w:cs="Arial"/>
          <w:b/>
          <w:bCs/>
          <w:iCs/>
          <w:color w:val="000000"/>
          <w:sz w:val="22"/>
          <w:szCs w:val="22"/>
          <w:lang w:eastAsia="en-US"/>
        </w:rPr>
      </w:pPr>
      <w:r>
        <w:rPr>
          <w:rFonts w:ascii="Arial" w:eastAsia="Calibri" w:hAnsi="Arial" w:cs="Arial"/>
          <w:b/>
          <w:bCs/>
          <w:iCs/>
          <w:color w:val="000000"/>
          <w:sz w:val="22"/>
          <w:szCs w:val="22"/>
          <w:lang w:eastAsia="en-US"/>
        </w:rPr>
        <w:t xml:space="preserve"> </w:t>
      </w:r>
    </w:p>
    <w:p w:rsidR="000E4F76" w:rsidRPr="000E7B0C" w:rsidRDefault="000E4F76" w:rsidP="000E4F76">
      <w:pPr>
        <w:spacing w:line="360" w:lineRule="auto"/>
        <w:jc w:val="center"/>
        <w:rPr>
          <w:rFonts w:ascii="Arial" w:eastAsia="Calibri" w:hAnsi="Arial" w:cs="Arial"/>
          <w:b/>
          <w:bCs/>
          <w:iCs/>
          <w:color w:val="000000"/>
          <w:szCs w:val="22"/>
          <w:lang w:eastAsia="en-US"/>
        </w:rPr>
      </w:pPr>
      <w:r>
        <w:rPr>
          <w:rFonts w:ascii="Arial" w:eastAsia="Calibri" w:hAnsi="Arial" w:cs="Arial"/>
          <w:b/>
          <w:bCs/>
          <w:iCs/>
          <w:color w:val="000000"/>
          <w:szCs w:val="22"/>
          <w:lang w:eastAsia="en-US"/>
        </w:rPr>
        <w:t>m=20</w:t>
      </w:r>
    </w:p>
    <w:p w:rsidR="000E4F76" w:rsidRPr="000E7B0C" w:rsidRDefault="000E4F76" w:rsidP="000E4F76">
      <w:pPr>
        <w:keepNext/>
        <w:keepLines/>
        <w:spacing w:line="360" w:lineRule="auto"/>
        <w:jc w:val="both"/>
        <w:rPr>
          <w:rFonts w:ascii="Arial" w:eastAsia="Arial" w:hAnsi="Arial" w:cs="Arial"/>
          <w:b/>
          <w:highlight w:val="white"/>
        </w:rPr>
      </w:pPr>
      <w:r>
        <w:rPr>
          <w:rFonts w:ascii="Arial" w:eastAsia="Arial" w:hAnsi="Arial" w:cs="Arial"/>
          <w:b/>
          <w:highlight w:val="white"/>
        </w:rPr>
        <w:t>Probabilidad de ocurrencia (o)</w:t>
      </w:r>
    </w:p>
    <w:p w:rsidR="000E4F76" w:rsidRPr="002734FF" w:rsidRDefault="000E4F76" w:rsidP="000E4F76">
      <w:pPr>
        <w:spacing w:before="240" w:line="360" w:lineRule="auto"/>
        <w:jc w:val="both"/>
        <w:rPr>
          <w:rFonts w:ascii="Arial" w:hAnsi="Arial" w:cs="Arial"/>
          <w:color w:val="000000" w:themeColor="text1"/>
          <w:szCs w:val="22"/>
        </w:rPr>
      </w:pPr>
      <w:r w:rsidRPr="002734F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rsidR="000E4F76" w:rsidRPr="009F12C0" w:rsidRDefault="000E4F76" w:rsidP="000E4F76">
      <w:pPr>
        <w:jc w:val="center"/>
        <w:rPr>
          <w:rFonts w:ascii="Arial" w:hAnsi="Arial" w:cs="Arial"/>
          <w:sz w:val="16"/>
          <w:szCs w:val="16"/>
        </w:rPr>
      </w:pPr>
    </w:p>
    <w:p w:rsidR="000E4F76" w:rsidRPr="009F12C0" w:rsidRDefault="000E4F76" w:rsidP="000E4F76">
      <w:pPr>
        <w:jc w:val="center"/>
        <w:rPr>
          <w:rFonts w:ascii="Arial" w:hAnsi="Arial" w:cs="Arial"/>
          <w:sz w:val="22"/>
          <w:szCs w:val="22"/>
        </w:rPr>
      </w:pPr>
    </w:p>
    <w:p w:rsidR="000E4F76" w:rsidRPr="009F12C0" w:rsidRDefault="000E4F76" w:rsidP="000E4F76">
      <w:pPr>
        <w:jc w:val="center"/>
        <w:rPr>
          <w:rFonts w:ascii="Arial" w:hAnsi="Arial" w:cs="Arial"/>
          <w:sz w:val="22"/>
          <w:szCs w:val="22"/>
        </w:rPr>
      </w:pPr>
    </w:p>
    <w:p w:rsidR="000E4F76" w:rsidRPr="00E47678" w:rsidRDefault="00E47678" w:rsidP="000E4F76">
      <w:pPr>
        <w:jc w:val="center"/>
        <w:rPr>
          <w:rFonts w:ascii="Arial" w:hAnsi="Arial" w:cs="Arial"/>
          <w:sz w:val="20"/>
          <w:szCs w:val="22"/>
        </w:rPr>
      </w:pPr>
      <w:r w:rsidRPr="00E47678">
        <w:rPr>
          <w:rFonts w:ascii="Arial" w:hAnsi="Arial" w:cs="Arial"/>
          <w:sz w:val="20"/>
          <w:szCs w:val="22"/>
        </w:rPr>
        <w:t>Tabla 7</w:t>
      </w:r>
      <w:r w:rsidR="000E4F76" w:rsidRPr="00E47678">
        <w:rPr>
          <w:rFonts w:ascii="Arial" w:hAnsi="Arial" w:cs="Arial"/>
          <w:sz w:val="20"/>
          <w:szCs w:val="22"/>
        </w:rPr>
        <w:t>. Valoración Probabilidad de Ocurrencia</w:t>
      </w:r>
    </w:p>
    <w:p w:rsidR="000E4F76" w:rsidRPr="009F12C0" w:rsidRDefault="000E4F76" w:rsidP="000E4F76">
      <w:pPr>
        <w:jc w:val="center"/>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A70277" w:rsidTr="000E4F76">
        <w:trPr>
          <w:trHeight w:val="565"/>
          <w:jc w:val="center"/>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E4F76" w:rsidRPr="000E7B0C" w:rsidRDefault="000E4F76" w:rsidP="000E4F76">
            <w:pPr>
              <w:suppressAutoHyphens/>
              <w:spacing w:line="360" w:lineRule="auto"/>
              <w:jc w:val="center"/>
              <w:rPr>
                <w:rFonts w:ascii="Arial" w:eastAsia="Arial Unicode MS" w:hAnsi="Arial" w:cs="Arial"/>
                <w:b/>
                <w:iCs/>
                <w:sz w:val="20"/>
                <w:szCs w:val="20"/>
                <w:lang w:val="es-CO" w:eastAsia="zh-CN"/>
              </w:rPr>
            </w:pPr>
            <w:r w:rsidRPr="000E7B0C">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E4F76" w:rsidRPr="000E7B0C" w:rsidRDefault="000E4F76" w:rsidP="000E4F76">
            <w:pPr>
              <w:suppressAutoHyphens/>
              <w:spacing w:line="360" w:lineRule="auto"/>
              <w:jc w:val="center"/>
              <w:rPr>
                <w:rFonts w:ascii="Arial" w:eastAsia="Arial Unicode MS" w:hAnsi="Arial" w:cs="Arial"/>
                <w:b/>
                <w:iCs/>
                <w:sz w:val="20"/>
                <w:szCs w:val="20"/>
                <w:lang w:val="es-CO" w:eastAsia="zh-CN"/>
              </w:rPr>
            </w:pPr>
            <w:r w:rsidRPr="000E7B0C">
              <w:rPr>
                <w:rFonts w:ascii="Arial" w:eastAsia="Arial Unicode MS" w:hAnsi="Arial" w:cs="Arial"/>
                <w:b/>
                <w:iCs/>
                <w:sz w:val="20"/>
                <w:szCs w:val="20"/>
                <w:lang w:val="es-CO" w:eastAsia="zh-CN"/>
              </w:rPr>
              <w:t>Valor de probabilidad de ocurrencia</w:t>
            </w:r>
          </w:p>
        </w:tc>
      </w:tr>
      <w:tr w:rsidR="00A70277" w:rsidTr="000E4F76">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1</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0.8</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0.6</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0.4</w:t>
            </w:r>
          </w:p>
        </w:tc>
      </w:tr>
      <w:tr w:rsidR="00A70277" w:rsidTr="000E4F76">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lastRenderedPageBreak/>
              <w:t>Muy Baja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0.2</w:t>
            </w:r>
          </w:p>
        </w:tc>
      </w:tr>
    </w:tbl>
    <w:p w:rsidR="000E4F76" w:rsidRPr="009F12C0" w:rsidRDefault="000E4F76" w:rsidP="000E4F76">
      <w:pPr>
        <w:spacing w:line="360" w:lineRule="auto"/>
        <w:jc w:val="center"/>
        <w:rPr>
          <w:rFonts w:ascii="Arial" w:hAnsi="Arial" w:cs="Arial"/>
          <w:sz w:val="22"/>
          <w:szCs w:val="22"/>
          <w:lang w:val="es-CO" w:eastAsia="es-CO"/>
        </w:rPr>
      </w:pPr>
      <w:r w:rsidRPr="009F12C0">
        <w:rPr>
          <w:rFonts w:ascii="Arial" w:hAnsi="Arial" w:cs="Arial"/>
          <w:color w:val="000000" w:themeColor="text1"/>
          <w:sz w:val="14"/>
          <w:szCs w:val="14"/>
        </w:rPr>
        <w:t>Fuente: Tomado de Resolución 2086 del 2010</w:t>
      </w:r>
    </w:p>
    <w:p w:rsidR="00E47678" w:rsidRDefault="00E47678" w:rsidP="000E4F76">
      <w:pPr>
        <w:spacing w:line="360" w:lineRule="auto"/>
        <w:jc w:val="both"/>
        <w:rPr>
          <w:rFonts w:ascii="Arial" w:hAnsi="Arial" w:cs="Arial"/>
          <w:color w:val="000000" w:themeColor="text1"/>
        </w:rPr>
      </w:pPr>
    </w:p>
    <w:p w:rsidR="000E4F76" w:rsidRPr="002734FF" w:rsidRDefault="000E4F76" w:rsidP="000E4F76">
      <w:pPr>
        <w:spacing w:line="360" w:lineRule="auto"/>
        <w:jc w:val="both"/>
        <w:rPr>
          <w:rFonts w:ascii="Arial" w:hAnsi="Arial" w:cs="Arial"/>
          <w:lang w:eastAsia="es-CO"/>
        </w:rPr>
      </w:pPr>
      <w:r w:rsidRPr="002734FF">
        <w:rPr>
          <w:rFonts w:ascii="Arial" w:hAnsi="Arial" w:cs="Arial"/>
          <w:color w:val="000000" w:themeColor="text1"/>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rsidR="000E4F76" w:rsidRPr="002734FF" w:rsidRDefault="000E4F76" w:rsidP="000E4F76">
      <w:pPr>
        <w:spacing w:line="360" w:lineRule="auto"/>
        <w:jc w:val="center"/>
        <w:rPr>
          <w:rFonts w:ascii="Arial" w:hAnsi="Arial" w:cs="Arial"/>
          <w:b/>
          <w:bCs/>
        </w:rPr>
      </w:pPr>
    </w:p>
    <w:p w:rsidR="000E4F76" w:rsidRPr="002734FF" w:rsidRDefault="000E4F76" w:rsidP="000E4F76">
      <w:pPr>
        <w:spacing w:line="360" w:lineRule="auto"/>
        <w:jc w:val="center"/>
        <w:rPr>
          <w:rFonts w:ascii="Arial" w:hAnsi="Arial" w:cs="Arial"/>
          <w:b/>
          <w:bCs/>
          <w:lang w:val="es-CO" w:eastAsia="es-CO"/>
        </w:rPr>
      </w:pPr>
      <w:r w:rsidRPr="002734FF">
        <w:rPr>
          <w:rFonts w:ascii="Arial" w:hAnsi="Arial" w:cs="Arial"/>
          <w:b/>
          <w:bCs/>
        </w:rPr>
        <w:t>o= 0.2</w:t>
      </w:r>
    </w:p>
    <w:p w:rsidR="000E4F76" w:rsidRPr="002734FF" w:rsidRDefault="000E4F76" w:rsidP="000E4F76">
      <w:pPr>
        <w:spacing w:line="360" w:lineRule="auto"/>
        <w:jc w:val="both"/>
        <w:rPr>
          <w:rFonts w:ascii="Arial" w:hAnsi="Arial" w:cs="Arial"/>
        </w:rPr>
      </w:pPr>
    </w:p>
    <w:p w:rsidR="000E4F76" w:rsidRPr="002734FF" w:rsidRDefault="000E4F76" w:rsidP="000E4F76">
      <w:pPr>
        <w:spacing w:line="360" w:lineRule="auto"/>
        <w:jc w:val="both"/>
        <w:rPr>
          <w:rFonts w:ascii="Arial" w:hAnsi="Arial" w:cs="Arial"/>
          <w:b/>
          <w:bCs/>
          <w:u w:val="single"/>
        </w:rPr>
      </w:pPr>
      <w:r w:rsidRPr="002734FF">
        <w:rPr>
          <w:rFonts w:ascii="Arial" w:hAnsi="Arial" w:cs="Arial"/>
          <w:b/>
          <w:bCs/>
          <w:u w:val="single"/>
        </w:rPr>
        <w:t xml:space="preserve">Determinación del riesgo </w:t>
      </w:r>
    </w:p>
    <w:p w:rsidR="000E4F76" w:rsidRPr="002734FF" w:rsidRDefault="000E4F76" w:rsidP="000E4F76">
      <w:pPr>
        <w:spacing w:line="360" w:lineRule="auto"/>
        <w:jc w:val="both"/>
        <w:rPr>
          <w:rFonts w:ascii="Arial" w:eastAsia="Calibri" w:hAnsi="Arial" w:cs="Arial"/>
          <w:lang w:val="es-CO" w:eastAsia="en-U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Definido el nivel potencial de impacto y la probabilidad de ocurrencia se procede a establecer el nivel de riesgo.</w:t>
      </w:r>
    </w:p>
    <w:p w:rsidR="000E4F76" w:rsidRPr="002734FF" w:rsidRDefault="000E4F76" w:rsidP="000E4F76">
      <w:pPr>
        <w:jc w:val="center"/>
        <w:rPr>
          <w:rFonts w:ascii="Arial" w:eastAsia="Cambria Math" w:hAnsi="Arial" w:cs="Arial"/>
        </w:rPr>
      </w:pPr>
      <m:oMathPara>
        <m:oMath>
          <m:r>
            <w:rPr>
              <w:rFonts w:ascii="Cambria Math" w:eastAsia="Cambria Math" w:hAnsi="Cambria Math" w:cs="Arial"/>
            </w:rPr>
            <m:t>r=O* m</m:t>
          </m:r>
        </m:oMath>
      </m:oMathPara>
    </w:p>
    <w:p w:rsidR="000E4F76" w:rsidRPr="002734FF" w:rsidRDefault="000E4F76" w:rsidP="000E4F76">
      <w:pPr>
        <w:spacing w:line="360" w:lineRule="auto"/>
        <w:jc w:val="both"/>
        <w:rPr>
          <w:rFonts w:ascii="Arial" w:eastAsia="Calibri" w:hAnsi="Arial" w:cs="Arial"/>
          <w:lang w:val="es-CO" w:eastAsia="en-U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Donde:</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Riesgo</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o = Probabilidad de ocurrencia de la afectación</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m = Magnitud potencial de la afectación</w:t>
      </w:r>
    </w:p>
    <w:p w:rsidR="000E4F76" w:rsidRDefault="000E4F76" w:rsidP="000E4F76">
      <w:pPr>
        <w:spacing w:line="360" w:lineRule="auto"/>
        <w:jc w:val="both"/>
        <w:rPr>
          <w:rFonts w:ascii="Arial" w:eastAsia="Calibri" w:hAnsi="Arial" w:cs="Arial"/>
          <w:highlight w:val="yellow"/>
          <w:lang w:val="es-CO" w:eastAsia="en-US"/>
        </w:rPr>
      </w:pPr>
    </w:p>
    <w:p w:rsidR="00E47678" w:rsidRDefault="00E47678" w:rsidP="000E4F76">
      <w:pPr>
        <w:spacing w:line="360" w:lineRule="auto"/>
        <w:jc w:val="both"/>
        <w:rPr>
          <w:rFonts w:ascii="Arial" w:eastAsia="Calibri" w:hAnsi="Arial" w:cs="Arial"/>
          <w:b/>
          <w:lang w:val="es-CO" w:eastAsia="en-US"/>
        </w:rPr>
      </w:pPr>
      <w:r w:rsidRPr="00E47678">
        <w:rPr>
          <w:rFonts w:ascii="Arial" w:eastAsia="Calibri" w:hAnsi="Arial" w:cs="Arial"/>
          <w:b/>
          <w:lang w:val="es-CO" w:eastAsia="en-US"/>
        </w:rPr>
        <w:t>Cargos primero, segundo  y tercero</w:t>
      </w:r>
    </w:p>
    <w:p w:rsidR="00E47678" w:rsidRPr="00E47678" w:rsidRDefault="00E47678" w:rsidP="000E4F76">
      <w:pPr>
        <w:spacing w:line="360" w:lineRule="auto"/>
        <w:jc w:val="both"/>
        <w:rPr>
          <w:rFonts w:ascii="Arial" w:eastAsia="Calibri" w:hAnsi="Arial" w:cs="Arial"/>
          <w:b/>
          <w:lang w:val="es-CO" w:eastAsia="en-US"/>
        </w:rPr>
      </w:pPr>
    </w:p>
    <w:p w:rsidR="000E4F76" w:rsidRPr="002734FF" w:rsidRDefault="000E4F76" w:rsidP="000E4F76">
      <w:pPr>
        <w:spacing w:line="360" w:lineRule="auto"/>
        <w:jc w:val="center"/>
        <w:rPr>
          <w:rFonts w:ascii="Arial" w:eastAsia="Calibri" w:hAnsi="Arial" w:cs="Arial"/>
          <w:lang w:val="es-CO" w:eastAsia="en-US"/>
        </w:rPr>
      </w:pPr>
      <w:r w:rsidRPr="002734FF">
        <w:rPr>
          <w:rFonts w:ascii="Arial" w:eastAsia="Arial MT" w:hAnsi="Arial" w:cs="Arial"/>
          <w:lang w:val="es-ES" w:eastAsia="en-US"/>
        </w:rPr>
        <w:t>r =0.2*20</w:t>
      </w:r>
    </w:p>
    <w:p w:rsidR="000E4F76" w:rsidRPr="002734FF" w:rsidRDefault="000E4F76" w:rsidP="000E4F76">
      <w:pPr>
        <w:spacing w:line="360" w:lineRule="auto"/>
        <w:jc w:val="center"/>
        <w:rPr>
          <w:rFonts w:ascii="Arial" w:eastAsia="Calibri" w:hAnsi="Arial" w:cs="Arial"/>
          <w:b/>
          <w:bCs/>
        </w:rPr>
      </w:pPr>
      <w:r w:rsidRPr="002734FF">
        <w:rPr>
          <w:rFonts w:ascii="Arial" w:eastAsia="Calibri" w:hAnsi="Arial" w:cs="Arial"/>
          <w:b/>
          <w:bCs/>
        </w:rPr>
        <w:t>r=4</w:t>
      </w:r>
    </w:p>
    <w:p w:rsidR="00E47678" w:rsidRDefault="00E47678" w:rsidP="000E4F76">
      <w:pPr>
        <w:spacing w:line="360" w:lineRule="auto"/>
        <w:rPr>
          <w:rFonts w:ascii="Arial" w:eastAsia="Calibri" w:hAnsi="Arial" w:cs="Arial"/>
          <w:b/>
          <w:lang w:val="es-CO" w:eastAsia="en-US"/>
        </w:rPr>
      </w:pPr>
      <w:r w:rsidRPr="00E47678">
        <w:rPr>
          <w:rFonts w:ascii="Arial" w:eastAsia="Calibri" w:hAnsi="Arial" w:cs="Arial"/>
          <w:b/>
          <w:lang w:val="es-CO" w:eastAsia="en-US"/>
        </w:rPr>
        <w:t>Cargo</w:t>
      </w:r>
      <w:r>
        <w:rPr>
          <w:rFonts w:ascii="Arial" w:eastAsia="Calibri" w:hAnsi="Arial" w:cs="Arial"/>
          <w:b/>
          <w:lang w:val="es-CO" w:eastAsia="en-US"/>
        </w:rPr>
        <w:t xml:space="preserve"> cuarto</w:t>
      </w:r>
    </w:p>
    <w:p w:rsidR="00E47678" w:rsidRPr="002734FF" w:rsidRDefault="00E47678" w:rsidP="00E47678">
      <w:pPr>
        <w:spacing w:line="360" w:lineRule="auto"/>
        <w:jc w:val="center"/>
        <w:rPr>
          <w:rFonts w:ascii="Arial" w:eastAsia="Calibri" w:hAnsi="Arial" w:cs="Arial"/>
          <w:lang w:val="es-CO" w:eastAsia="en-US"/>
        </w:rPr>
      </w:pPr>
      <w:r w:rsidRPr="002734FF">
        <w:rPr>
          <w:rFonts w:ascii="Arial" w:eastAsia="Arial MT" w:hAnsi="Arial" w:cs="Arial"/>
          <w:lang w:val="es-ES" w:eastAsia="en-US"/>
        </w:rPr>
        <w:t>r =0.2*20</w:t>
      </w:r>
    </w:p>
    <w:p w:rsidR="00E47678" w:rsidRDefault="00E47678" w:rsidP="00E47678">
      <w:pPr>
        <w:spacing w:line="360" w:lineRule="auto"/>
        <w:jc w:val="center"/>
        <w:rPr>
          <w:rFonts w:ascii="Arial" w:eastAsia="Calibri" w:hAnsi="Arial" w:cs="Arial"/>
          <w:b/>
          <w:bCs/>
        </w:rPr>
      </w:pPr>
      <w:r w:rsidRPr="002734FF">
        <w:rPr>
          <w:rFonts w:ascii="Arial" w:eastAsia="Calibri" w:hAnsi="Arial" w:cs="Arial"/>
          <w:b/>
          <w:bCs/>
        </w:rPr>
        <w:lastRenderedPageBreak/>
        <w:t>r=4</w:t>
      </w:r>
    </w:p>
    <w:p w:rsidR="00E47678" w:rsidRDefault="00E47678" w:rsidP="00E47678">
      <w:pPr>
        <w:spacing w:line="360" w:lineRule="auto"/>
        <w:rPr>
          <w:rFonts w:ascii="Arial" w:eastAsia="Calibri" w:hAnsi="Arial" w:cs="Arial"/>
          <w:b/>
          <w:bCs/>
        </w:rPr>
      </w:pPr>
      <w:r>
        <w:rPr>
          <w:rFonts w:ascii="Arial" w:eastAsia="Calibri" w:hAnsi="Arial" w:cs="Arial"/>
          <w:b/>
          <w:bCs/>
        </w:rPr>
        <w:t>Determinación del riesgo para los cuatro cargos</w:t>
      </w:r>
    </w:p>
    <w:p w:rsidR="00E47678" w:rsidRDefault="00E47678" w:rsidP="00E47678">
      <w:pPr>
        <w:spacing w:line="360" w:lineRule="auto"/>
        <w:rPr>
          <w:rFonts w:ascii="Arial" w:eastAsia="Calibri" w:hAnsi="Arial" w:cs="Arial"/>
          <w:b/>
          <w:bCs/>
        </w:rPr>
      </w:pPr>
    </w:p>
    <w:p w:rsidR="00E47678" w:rsidRPr="00E47678" w:rsidRDefault="00E47678" w:rsidP="00E47678">
      <w:pPr>
        <w:spacing w:line="360" w:lineRule="auto"/>
        <w:jc w:val="center"/>
        <w:rPr>
          <w:rFonts w:ascii="Arial" w:eastAsia="Calibri" w:hAnsi="Arial" w:cs="Arial"/>
          <w:bCs/>
          <w:sz w:val="20"/>
        </w:rPr>
      </w:pPr>
      <w:r w:rsidRPr="00E47678">
        <w:rPr>
          <w:rFonts w:ascii="Arial" w:eastAsia="Calibri" w:hAnsi="Arial" w:cs="Arial"/>
          <w:bCs/>
          <w:sz w:val="20"/>
        </w:rPr>
        <w:t>Tabla 8. Promedio</w:t>
      </w:r>
      <w:r>
        <w:rPr>
          <w:rFonts w:ascii="Arial" w:eastAsia="Calibri" w:hAnsi="Arial" w:cs="Arial"/>
          <w:bCs/>
          <w:sz w:val="20"/>
        </w:rPr>
        <w:t xml:space="preserve"> determinación del riesgo</w:t>
      </w:r>
    </w:p>
    <w:tbl>
      <w:tblPr>
        <w:tblW w:w="0" w:type="auto"/>
        <w:jc w:val="center"/>
        <w:tblCellMar>
          <w:top w:w="15" w:type="dxa"/>
          <w:left w:w="15" w:type="dxa"/>
          <w:bottom w:w="15" w:type="dxa"/>
          <w:right w:w="15" w:type="dxa"/>
        </w:tblCellMar>
        <w:tblLook w:val="04A0" w:firstRow="1" w:lastRow="0" w:firstColumn="1" w:lastColumn="0" w:noHBand="0" w:noVBand="1"/>
      </w:tblPr>
      <w:tblGrid>
        <w:gridCol w:w="3207"/>
        <w:gridCol w:w="36"/>
        <w:gridCol w:w="883"/>
      </w:tblGrid>
      <w:tr w:rsidR="00E47678" w:rsidRPr="00E47678" w:rsidTr="000524D6">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hideMark/>
          </w:tcPr>
          <w:p w:rsidR="00E47678" w:rsidRPr="00E47678" w:rsidRDefault="00E47678">
            <w:pPr>
              <w:pStyle w:val="NormalWeb"/>
              <w:spacing w:before="0" w:beforeAutospacing="0" w:after="0" w:afterAutospacing="0"/>
              <w:jc w:val="center"/>
              <w:rPr>
                <w:sz w:val="20"/>
                <w:szCs w:val="20"/>
              </w:rPr>
            </w:pPr>
            <w:r w:rsidRPr="00E47678">
              <w:rPr>
                <w:rFonts w:ascii="Arial" w:hAnsi="Arial" w:cs="Arial"/>
                <w:b/>
                <w:bCs/>
                <w:color w:val="000000"/>
                <w:sz w:val="20"/>
                <w:szCs w:val="20"/>
              </w:rPr>
              <w:t>Cargos</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rsidR="00E47678" w:rsidRPr="00E47678" w:rsidRDefault="00E47678">
            <w:pPr>
              <w:pStyle w:val="NormalWeb"/>
              <w:spacing w:before="0" w:beforeAutospacing="0" w:after="0" w:afterAutospacing="0"/>
              <w:jc w:val="center"/>
              <w:rPr>
                <w:rFonts w:ascii="Arial" w:hAnsi="Arial" w:cs="Arial"/>
                <w:b/>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hideMark/>
          </w:tcPr>
          <w:p w:rsidR="00E47678" w:rsidRPr="00E47678" w:rsidRDefault="00E47678">
            <w:pPr>
              <w:pStyle w:val="NormalWeb"/>
              <w:spacing w:before="0" w:beforeAutospacing="0" w:after="0" w:afterAutospacing="0"/>
              <w:jc w:val="center"/>
              <w:rPr>
                <w:sz w:val="20"/>
                <w:szCs w:val="20"/>
              </w:rPr>
            </w:pPr>
            <w:r w:rsidRPr="00E47678">
              <w:rPr>
                <w:rFonts w:ascii="Arial" w:hAnsi="Arial" w:cs="Arial"/>
                <w:b/>
                <w:bCs/>
                <w:color w:val="000000"/>
                <w:sz w:val="20"/>
                <w:szCs w:val="20"/>
              </w:rPr>
              <w:t>Riesgo</w:t>
            </w:r>
          </w:p>
        </w:tc>
      </w:tr>
      <w:tr w:rsidR="00E47678" w:rsidRPr="00E47678" w:rsidTr="00E4767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47678" w:rsidRPr="00E47678" w:rsidRDefault="00E47678">
            <w:pPr>
              <w:pStyle w:val="NormalWeb"/>
              <w:spacing w:before="0" w:beforeAutospacing="0" w:after="0" w:afterAutospacing="0"/>
              <w:jc w:val="center"/>
              <w:rPr>
                <w:sz w:val="20"/>
                <w:szCs w:val="20"/>
              </w:rPr>
            </w:pPr>
            <w:r w:rsidRPr="00E47678">
              <w:rPr>
                <w:rFonts w:ascii="Arial" w:hAnsi="Arial" w:cs="Arial"/>
                <w:color w:val="000000"/>
                <w:sz w:val="20"/>
                <w:szCs w:val="20"/>
              </w:rPr>
              <w:t>Cargo primero, segundo y tercero</w:t>
            </w:r>
          </w:p>
        </w:tc>
        <w:tc>
          <w:tcPr>
            <w:tcW w:w="0" w:type="auto"/>
            <w:tcBorders>
              <w:top w:val="single" w:sz="4" w:space="0" w:color="000000"/>
              <w:left w:val="single" w:sz="4" w:space="0" w:color="000000"/>
              <w:bottom w:val="single" w:sz="4" w:space="0" w:color="000000"/>
              <w:right w:val="single" w:sz="4" w:space="0" w:color="000000"/>
            </w:tcBorders>
          </w:tcPr>
          <w:p w:rsidR="00E47678" w:rsidRPr="00E47678" w:rsidRDefault="00E47678">
            <w:pPr>
              <w:pStyle w:val="NormalWeb"/>
              <w:spacing w:before="0" w:beforeAutospacing="0" w:after="0" w:afterAutospacing="0"/>
              <w:jc w:val="center"/>
              <w:rPr>
                <w:rFonts w:ascii="Arial" w:hAnsi="Arial"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47678" w:rsidRPr="00E47678" w:rsidRDefault="00E47678">
            <w:pPr>
              <w:pStyle w:val="NormalWeb"/>
              <w:spacing w:before="0" w:beforeAutospacing="0" w:after="0" w:afterAutospacing="0"/>
              <w:jc w:val="center"/>
              <w:rPr>
                <w:sz w:val="20"/>
                <w:szCs w:val="20"/>
              </w:rPr>
            </w:pPr>
            <w:r w:rsidRPr="00E47678">
              <w:rPr>
                <w:rFonts w:ascii="Arial" w:hAnsi="Arial" w:cs="Arial"/>
                <w:color w:val="000000"/>
                <w:sz w:val="20"/>
                <w:szCs w:val="20"/>
              </w:rPr>
              <w:t>4</w:t>
            </w:r>
          </w:p>
        </w:tc>
      </w:tr>
      <w:tr w:rsidR="00E47678" w:rsidRPr="00E47678" w:rsidTr="00E4767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47678" w:rsidRPr="00E47678" w:rsidRDefault="00E47678" w:rsidP="00E47678">
            <w:pPr>
              <w:pStyle w:val="NormalWeb"/>
              <w:spacing w:before="0" w:beforeAutospacing="0" w:after="0" w:afterAutospacing="0"/>
              <w:jc w:val="center"/>
              <w:rPr>
                <w:sz w:val="20"/>
                <w:szCs w:val="20"/>
              </w:rPr>
            </w:pPr>
            <w:r w:rsidRPr="00E47678">
              <w:rPr>
                <w:rFonts w:ascii="Arial" w:hAnsi="Arial" w:cs="Arial"/>
                <w:color w:val="000000"/>
                <w:sz w:val="20"/>
                <w:szCs w:val="20"/>
              </w:rPr>
              <w:t>Cargo cuarto</w:t>
            </w:r>
          </w:p>
        </w:tc>
        <w:tc>
          <w:tcPr>
            <w:tcW w:w="0" w:type="auto"/>
            <w:tcBorders>
              <w:top w:val="single" w:sz="4" w:space="0" w:color="000000"/>
              <w:left w:val="single" w:sz="4" w:space="0" w:color="000000"/>
              <w:bottom w:val="single" w:sz="4" w:space="0" w:color="000000"/>
              <w:right w:val="single" w:sz="4" w:space="0" w:color="000000"/>
            </w:tcBorders>
          </w:tcPr>
          <w:p w:rsidR="00E47678" w:rsidRPr="00E47678" w:rsidRDefault="00E47678">
            <w:pPr>
              <w:pStyle w:val="NormalWeb"/>
              <w:spacing w:before="0" w:beforeAutospacing="0" w:after="0" w:afterAutospacing="0"/>
              <w:jc w:val="center"/>
              <w:rPr>
                <w:rFonts w:ascii="Arial" w:hAnsi="Arial"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47678" w:rsidRPr="00E47678" w:rsidRDefault="00E47678">
            <w:pPr>
              <w:pStyle w:val="NormalWeb"/>
              <w:spacing w:before="0" w:beforeAutospacing="0" w:after="0" w:afterAutospacing="0"/>
              <w:jc w:val="center"/>
              <w:rPr>
                <w:sz w:val="20"/>
                <w:szCs w:val="20"/>
              </w:rPr>
            </w:pPr>
            <w:r w:rsidRPr="00E47678">
              <w:rPr>
                <w:rFonts w:ascii="Arial" w:hAnsi="Arial" w:cs="Arial"/>
                <w:color w:val="000000"/>
                <w:sz w:val="20"/>
                <w:szCs w:val="20"/>
              </w:rPr>
              <w:t>4</w:t>
            </w:r>
          </w:p>
        </w:tc>
      </w:tr>
      <w:tr w:rsidR="00E47678" w:rsidRPr="00E47678" w:rsidTr="00E4767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47678" w:rsidRPr="00E47678" w:rsidRDefault="00E47678">
            <w:pPr>
              <w:pStyle w:val="NormalWeb"/>
              <w:spacing w:before="0" w:beforeAutospacing="0" w:after="0" w:afterAutospacing="0"/>
              <w:jc w:val="center"/>
              <w:rPr>
                <w:sz w:val="20"/>
                <w:szCs w:val="20"/>
              </w:rPr>
            </w:pPr>
            <w:r w:rsidRPr="00E47678">
              <w:rPr>
                <w:rFonts w:ascii="Arial" w:hAnsi="Arial" w:cs="Arial"/>
                <w:b/>
                <w:bCs/>
                <w:color w:val="000000"/>
                <w:sz w:val="20"/>
                <w:szCs w:val="20"/>
              </w:rPr>
              <w:t>Promedio</w:t>
            </w:r>
          </w:p>
        </w:tc>
        <w:tc>
          <w:tcPr>
            <w:tcW w:w="0" w:type="auto"/>
            <w:tcBorders>
              <w:top w:val="single" w:sz="4" w:space="0" w:color="000000"/>
              <w:left w:val="single" w:sz="4" w:space="0" w:color="000000"/>
              <w:bottom w:val="single" w:sz="4" w:space="0" w:color="000000"/>
              <w:right w:val="single" w:sz="4" w:space="0" w:color="000000"/>
            </w:tcBorders>
          </w:tcPr>
          <w:p w:rsidR="00E47678" w:rsidRPr="00E47678" w:rsidRDefault="00E47678">
            <w:pPr>
              <w:pStyle w:val="NormalWeb"/>
              <w:spacing w:before="0" w:beforeAutospacing="0" w:after="0" w:afterAutospacing="0"/>
              <w:jc w:val="center"/>
              <w:rPr>
                <w:rFonts w:ascii="Arial" w:hAnsi="Arial" w:cs="Arial"/>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47678" w:rsidRPr="00E47678" w:rsidRDefault="00E47678">
            <w:pPr>
              <w:pStyle w:val="NormalWeb"/>
              <w:spacing w:before="0" w:beforeAutospacing="0" w:after="0" w:afterAutospacing="0"/>
              <w:jc w:val="center"/>
              <w:rPr>
                <w:sz w:val="20"/>
                <w:szCs w:val="20"/>
              </w:rPr>
            </w:pPr>
            <w:r w:rsidRPr="00E47678">
              <w:rPr>
                <w:rFonts w:ascii="Arial" w:hAnsi="Arial" w:cs="Arial"/>
                <w:color w:val="000000"/>
                <w:sz w:val="20"/>
                <w:szCs w:val="20"/>
              </w:rPr>
              <w:t>4</w:t>
            </w:r>
          </w:p>
        </w:tc>
      </w:tr>
    </w:tbl>
    <w:p w:rsidR="00E47678" w:rsidRPr="00E47678" w:rsidRDefault="00E47678" w:rsidP="00E47678">
      <w:pPr>
        <w:spacing w:line="360" w:lineRule="auto"/>
        <w:rPr>
          <w:rFonts w:ascii="Arial" w:eastAsia="Calibri" w:hAnsi="Arial" w:cs="Arial"/>
          <w:b/>
          <w:bC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 xml:space="preserve">Obtenido el valor de riesgo, se debe determinar el valor monetario del mismo, a partir de la siguiente ecuación: </w:t>
      </w:r>
    </w:p>
    <w:p w:rsidR="000E4F76" w:rsidRPr="002734FF" w:rsidRDefault="000E4F76" w:rsidP="000E4F76">
      <w:pPr>
        <w:spacing w:line="360"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Donde:</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Valor monetaria de la importancia del riesgo</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 xml:space="preserve">SMMLV = Salario mínimo mensual legal vigente </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Riesgo</w:t>
      </w:r>
    </w:p>
    <w:p w:rsidR="000E4F76" w:rsidRPr="002734FF" w:rsidRDefault="000E4F76" w:rsidP="000E4F76">
      <w:pPr>
        <w:spacing w:line="276" w:lineRule="auto"/>
        <w:jc w:val="both"/>
        <w:rPr>
          <w:rFonts w:ascii="Arial" w:eastAsia="Calibri" w:hAnsi="Arial" w:cs="Arial"/>
          <w:highlight w:val="yellow"/>
          <w:lang w:val="es-CO" w:eastAsia="en-US"/>
        </w:rPr>
      </w:pPr>
    </w:p>
    <w:p w:rsidR="000E4F76" w:rsidRPr="002734FF" w:rsidRDefault="000E4F76" w:rsidP="000E4F76">
      <w:pPr>
        <w:spacing w:line="276" w:lineRule="auto"/>
        <w:jc w:val="center"/>
        <w:rPr>
          <w:rFonts w:ascii="Arial" w:eastAsia="Calibri" w:hAnsi="Arial" w:cs="Arial"/>
          <w:lang w:val="es-ES"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$1.300.000</m:t>
              </m:r>
            </m:e>
          </m:d>
          <m:r>
            <m:rPr>
              <m:sty m:val="p"/>
            </m:rPr>
            <w:rPr>
              <w:rFonts w:ascii="Cambria Math" w:eastAsia="Calibri" w:hAnsi="Cambria Math" w:cs="Arial"/>
              <w:lang w:val="es-CO" w:eastAsia="en-US"/>
            </w:rPr>
            <m:t xml:space="preserve"> x</m:t>
          </m:r>
          <m:r>
            <m:rPr>
              <m:sty m:val="p"/>
            </m:rPr>
            <w:rPr>
              <w:rFonts w:ascii="Cambria Math" w:eastAsia="Calibri" w:hAnsi="Cambria Math" w:cs="Arial"/>
              <w:color w:val="000000"/>
              <w:lang w:val="es-ES" w:eastAsia="en-US"/>
            </w:rPr>
            <m:t xml:space="preserve"> 4</m:t>
          </m:r>
        </m:oMath>
      </m:oMathPara>
    </w:p>
    <w:p w:rsidR="000E4F76" w:rsidRPr="002734FF" w:rsidRDefault="000E4F76" w:rsidP="000E4F76">
      <w:pPr>
        <w:spacing w:line="360" w:lineRule="auto"/>
        <w:jc w:val="center"/>
        <w:rPr>
          <w:rFonts w:ascii="Arial" w:hAnsi="Arial" w:cs="Arial"/>
          <w:b/>
          <w:color w:val="000000" w:themeColor="text1"/>
        </w:rPr>
      </w:pPr>
    </w:p>
    <w:p w:rsidR="000E4F76" w:rsidRPr="002734FF" w:rsidRDefault="000E4F76" w:rsidP="000E4F76">
      <w:pPr>
        <w:spacing w:line="360" w:lineRule="auto"/>
        <w:jc w:val="center"/>
        <w:rPr>
          <w:rFonts w:ascii="Arial" w:hAnsi="Arial" w:cs="Arial"/>
          <w:b/>
          <w:color w:val="000000" w:themeColor="text1"/>
        </w:rPr>
      </w:pPr>
      <w:r w:rsidRPr="002734FF">
        <w:rPr>
          <w:rFonts w:ascii="Arial" w:hAnsi="Arial" w:cs="Arial"/>
          <w:b/>
          <w:color w:val="000000" w:themeColor="text1"/>
        </w:rPr>
        <w:t>R= 57.356.000</w:t>
      </w:r>
    </w:p>
    <w:p w:rsidR="000E4F76" w:rsidRPr="002734FF" w:rsidRDefault="000E4F76" w:rsidP="000E4F76">
      <w:pPr>
        <w:rPr>
          <w:rFonts w:ascii="Cambria Math" w:eastAsia="Calibri" w:hAnsi="Cambria Math" w:cs="Arial"/>
          <w:color w:val="000000" w:themeColor="text1"/>
          <w:highlight w:val="yellow"/>
          <w:lang w:val="es-CO" w:eastAsia="en-US"/>
          <w:oMath/>
        </w:rPr>
      </w:pPr>
    </w:p>
    <w:p w:rsidR="000E4F76" w:rsidRPr="002734FF" w:rsidRDefault="000E4F76" w:rsidP="000E4F76">
      <w:pPr>
        <w:keepNext/>
        <w:numPr>
          <w:ilvl w:val="1"/>
          <w:numId w:val="6"/>
        </w:numPr>
        <w:spacing w:after="200" w:line="360" w:lineRule="auto"/>
        <w:outlineLvl w:val="1"/>
        <w:rPr>
          <w:rFonts w:ascii="Arial" w:hAnsi="Arial" w:cs="Arial"/>
          <w:b/>
          <w:bCs/>
          <w:iCs/>
          <w:lang w:val="es-CO" w:eastAsia="en-US"/>
        </w:rPr>
      </w:pPr>
      <w:r w:rsidRPr="002734FF">
        <w:rPr>
          <w:rFonts w:ascii="Arial" w:hAnsi="Arial" w:cs="Arial"/>
          <w:b/>
          <w:bCs/>
          <w:lang w:val="es-CO" w:eastAsia="en-US"/>
        </w:rPr>
        <w:t>CIRCUNSTANCIAS AGRAVANTES Y ATENUANTES (A)</w:t>
      </w:r>
    </w:p>
    <w:p w:rsidR="000E4F76" w:rsidRPr="002734FF" w:rsidRDefault="000E4F76" w:rsidP="000E4F76">
      <w:pPr>
        <w:spacing w:line="360" w:lineRule="auto"/>
        <w:jc w:val="both"/>
        <w:rPr>
          <w:rFonts w:ascii="Arial" w:hAnsi="Arial" w:cs="Arial"/>
        </w:rPr>
      </w:pPr>
      <w:r w:rsidRPr="002734FF">
        <w:rPr>
          <w:rFonts w:ascii="Arial" w:hAnsi="Arial" w:cs="Arial"/>
        </w:rPr>
        <w:t xml:space="preserve">“Las circunstancias atenuantes y agravantes son factores que están asociados al comportamiento del infractor, al grado de afectación del medio ambiente, o del área, de acuerdo a su importancia ecológica o al valor de la especie afectada, los cuales se encuentran señalados de manera taxativa en los artículos </w:t>
      </w:r>
      <w:r>
        <w:rPr>
          <w:rFonts w:ascii="Arial" w:eastAsia="Arial" w:hAnsi="Arial" w:cs="Arial"/>
        </w:rPr>
        <w:t>6 y 7 de la Ley 1333 de 21 de julio de 2009 modificado, por la ley 2387 de 25 de julio de 2024.</w:t>
      </w:r>
    </w:p>
    <w:p w:rsidR="000E4F76" w:rsidRPr="002734FF" w:rsidRDefault="000E4F76" w:rsidP="000E4F76">
      <w:pPr>
        <w:spacing w:line="360" w:lineRule="auto"/>
        <w:jc w:val="both"/>
        <w:rPr>
          <w:rFonts w:ascii="Arial" w:hAnsi="Arial" w:cs="Arial"/>
          <w:color w:val="000000"/>
          <w:lang w:val="es-ES"/>
        </w:rPr>
      </w:pPr>
    </w:p>
    <w:p w:rsidR="000E4F76" w:rsidRPr="0055017B" w:rsidRDefault="000E4F76" w:rsidP="000E4F76">
      <w:pPr>
        <w:spacing w:line="360" w:lineRule="auto"/>
        <w:jc w:val="both"/>
        <w:rPr>
          <w:rFonts w:ascii="Arial" w:eastAsia="Arial" w:hAnsi="Arial" w:cs="Arial"/>
          <w:color w:val="000000"/>
          <w:sz w:val="22"/>
        </w:rPr>
      </w:pPr>
      <w:r w:rsidRPr="002734FF">
        <w:rPr>
          <w:rFonts w:ascii="Arial" w:eastAsia="Arial" w:hAnsi="Arial" w:cs="Arial"/>
          <w:color w:val="000000"/>
        </w:rPr>
        <w:lastRenderedPageBreak/>
        <w:t>Para el presente caso, se</w:t>
      </w:r>
      <w:r w:rsidRPr="002734FF">
        <w:rPr>
          <w:rFonts w:ascii="Arial" w:eastAsia="Arial" w:hAnsi="Arial" w:cs="Arial"/>
          <w:color w:val="2E75B5"/>
        </w:rPr>
        <w:t xml:space="preserve"> </w:t>
      </w:r>
      <w:r w:rsidRPr="002734FF">
        <w:rPr>
          <w:rFonts w:ascii="Arial" w:eastAsia="Arial" w:hAnsi="Arial" w:cs="Arial"/>
          <w:color w:val="000000"/>
        </w:rPr>
        <w:t>determinan las siguientes circunstancias atenuantes y agravantes.</w:t>
      </w:r>
    </w:p>
    <w:p w:rsidR="000E4F76" w:rsidRPr="000524D6" w:rsidRDefault="000524D6" w:rsidP="000E4F76">
      <w:pPr>
        <w:jc w:val="center"/>
        <w:rPr>
          <w:rFonts w:ascii="Arial" w:eastAsia="Arial" w:hAnsi="Arial" w:cs="Arial"/>
          <w:color w:val="000000"/>
          <w:sz w:val="20"/>
          <w:szCs w:val="22"/>
        </w:rPr>
      </w:pPr>
      <w:r>
        <w:rPr>
          <w:rFonts w:ascii="Arial" w:eastAsia="Arial" w:hAnsi="Arial" w:cs="Arial"/>
          <w:color w:val="000000"/>
          <w:sz w:val="20"/>
          <w:szCs w:val="22"/>
        </w:rPr>
        <w:t>Tabla 9</w:t>
      </w:r>
      <w:r w:rsidR="000E4F76" w:rsidRPr="000524D6">
        <w:rPr>
          <w:rFonts w:ascii="Arial" w:eastAsia="Arial" w:hAnsi="Arial" w:cs="Arial"/>
          <w:color w:val="000000"/>
          <w:sz w:val="20"/>
          <w:szCs w:val="22"/>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A70277" w:rsidTr="000E4F7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Valor</w:t>
            </w:r>
          </w:p>
        </w:tc>
      </w:tr>
      <w:tr w:rsidR="00A70277" w:rsidTr="000E4F76">
        <w:tc>
          <w:tcPr>
            <w:tcW w:w="2863" w:type="dxa"/>
            <w:tcBorders>
              <w:top w:val="single" w:sz="4" w:space="0" w:color="000000"/>
              <w:left w:val="single" w:sz="4" w:space="0" w:color="000000"/>
              <w:bottom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Obtener provecho económico para sí o para un tercero</w:t>
            </w:r>
          </w:p>
        </w:tc>
        <w:tc>
          <w:tcPr>
            <w:tcW w:w="3686" w:type="dxa"/>
            <w:tcBorders>
              <w:top w:val="single" w:sz="4" w:space="0" w:color="000000"/>
              <w:left w:val="single" w:sz="4" w:space="0" w:color="000000"/>
              <w:bottom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Como se mencionó anteriormente existe un beneficio ilícito relacionado con los costos evitados el cual no pudo ser calculado.</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4F76" w:rsidRPr="00C72690" w:rsidRDefault="000E4F76" w:rsidP="000E4F76">
            <w:pPr>
              <w:spacing w:line="360" w:lineRule="auto"/>
              <w:jc w:val="center"/>
              <w:rPr>
                <w:rFonts w:ascii="Arial" w:eastAsia="Arial" w:hAnsi="Arial" w:cs="Arial"/>
                <w:b/>
                <w:bCs/>
                <w:color w:val="000000"/>
                <w:sz w:val="20"/>
                <w:szCs w:val="20"/>
              </w:rPr>
            </w:pPr>
            <w:r w:rsidRPr="00C72690">
              <w:rPr>
                <w:rFonts w:ascii="Arial" w:eastAsia="Arial" w:hAnsi="Arial" w:cs="Arial"/>
                <w:b/>
                <w:bCs/>
                <w:color w:val="000000"/>
                <w:sz w:val="20"/>
                <w:szCs w:val="20"/>
              </w:rPr>
              <w:t>0.2</w:t>
            </w:r>
          </w:p>
        </w:tc>
      </w:tr>
      <w:tr w:rsidR="00A70277" w:rsidTr="000E4F7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Valor</w:t>
            </w:r>
          </w:p>
        </w:tc>
      </w:tr>
      <w:tr w:rsidR="00A70277" w:rsidTr="000E4F76">
        <w:tc>
          <w:tcPr>
            <w:tcW w:w="2863" w:type="dxa"/>
            <w:tcBorders>
              <w:top w:val="single" w:sz="4" w:space="0" w:color="000000"/>
              <w:left w:val="single" w:sz="4" w:space="0" w:color="000000"/>
              <w:bottom w:val="single" w:sz="4" w:space="0" w:color="000000"/>
            </w:tcBorders>
            <w:shd w:val="clear" w:color="auto" w:fill="auto"/>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Circunstancia valorada en la importancia de la afectación.</w:t>
            </w:r>
          </w:p>
        </w:tc>
      </w:tr>
    </w:tbl>
    <w:p w:rsidR="000E4F76" w:rsidRPr="00C72690" w:rsidRDefault="000E4F76" w:rsidP="000E4F76">
      <w:pPr>
        <w:spacing w:line="360" w:lineRule="auto"/>
        <w:jc w:val="both"/>
        <w:rPr>
          <w:rFonts w:ascii="Arial" w:hAnsi="Arial" w:cs="Arial"/>
          <w:color w:val="000000"/>
          <w:sz w:val="20"/>
          <w:szCs w:val="20"/>
          <w:lang w:val="es-ES"/>
        </w:rPr>
      </w:pPr>
    </w:p>
    <w:p w:rsidR="000E4F76" w:rsidRPr="00C72690" w:rsidRDefault="000E4F76" w:rsidP="000E4F76">
      <w:pPr>
        <w:spacing w:line="360" w:lineRule="auto"/>
        <w:jc w:val="center"/>
        <w:rPr>
          <w:rFonts w:ascii="Arial" w:eastAsia="Calibri" w:hAnsi="Arial" w:cs="Arial"/>
          <w:b/>
          <w:color w:val="000000" w:themeColor="text1"/>
          <w:sz w:val="22"/>
          <w:szCs w:val="22"/>
          <w:lang w:val="es-ES" w:eastAsia="en-US"/>
        </w:rPr>
      </w:pPr>
      <w:r w:rsidRPr="00C72690">
        <w:rPr>
          <w:rFonts w:ascii="Arial" w:eastAsia="Calibri" w:hAnsi="Arial" w:cs="Arial"/>
          <w:b/>
          <w:color w:val="000000" w:themeColor="text1"/>
          <w:sz w:val="22"/>
          <w:szCs w:val="22"/>
          <w:lang w:val="es-ES" w:eastAsia="en-US"/>
        </w:rPr>
        <w:t>A = 0.2</w:t>
      </w:r>
    </w:p>
    <w:p w:rsidR="000E4F76" w:rsidRPr="0099375A" w:rsidRDefault="000E4F76" w:rsidP="000E4F76">
      <w:pPr>
        <w:spacing w:line="360" w:lineRule="auto"/>
        <w:jc w:val="center"/>
        <w:rPr>
          <w:rFonts w:ascii="Arial" w:eastAsia="Calibri" w:hAnsi="Arial" w:cs="Arial"/>
          <w:b/>
          <w:color w:val="000000" w:themeColor="text1"/>
          <w:sz w:val="22"/>
          <w:szCs w:val="22"/>
          <w:highlight w:val="yellow"/>
          <w:lang w:val="es-ES" w:eastAsia="en-US"/>
        </w:rPr>
      </w:pPr>
    </w:p>
    <w:p w:rsidR="000E4F76" w:rsidRPr="002734FF" w:rsidRDefault="000E4F76" w:rsidP="000E4F76">
      <w:pPr>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t>COSTOS ASOCIADOS (Ca)</w:t>
      </w:r>
    </w:p>
    <w:p w:rsidR="000E4F76" w:rsidRPr="002734FF" w:rsidRDefault="000E4F76" w:rsidP="000E4F76">
      <w:pPr>
        <w:spacing w:line="360" w:lineRule="auto"/>
        <w:jc w:val="both"/>
        <w:rPr>
          <w:rFonts w:ascii="Arial" w:hAnsi="Arial" w:cs="Arial"/>
        </w:rPr>
      </w:pPr>
      <w:r w:rsidRPr="002734FF">
        <w:rPr>
          <w:rFonts w:ascii="Arial" w:hAnsi="Arial" w:cs="Arial"/>
        </w:rPr>
        <w:t>La variable costos asociados, corresponde a “aquellas erogaciones en las cuales incurre la autoridad ambiental durante el proceso sancionatorio y que so</w:t>
      </w:r>
      <w:r>
        <w:rPr>
          <w:rFonts w:ascii="Arial" w:hAnsi="Arial" w:cs="Arial"/>
        </w:rPr>
        <w:t>n responsabilidad del infractor.</w:t>
      </w:r>
    </w:p>
    <w:p w:rsidR="000E4F76" w:rsidRPr="002734FF" w:rsidRDefault="000E4F76" w:rsidP="000E4F76">
      <w:pPr>
        <w:spacing w:line="360" w:lineRule="auto"/>
        <w:jc w:val="both"/>
        <w:rPr>
          <w:rFonts w:ascii="Arial" w:eastAsia="Calibri" w:hAnsi="Arial" w:cs="Arial"/>
          <w:lang w:val="es-ES" w:eastAsia="en-US"/>
        </w:rPr>
      </w:pPr>
    </w:p>
    <w:p w:rsidR="000E4F76" w:rsidRPr="00002FF7" w:rsidRDefault="000E4F76" w:rsidP="000E4F76">
      <w:pPr>
        <w:spacing w:line="360" w:lineRule="auto"/>
        <w:jc w:val="both"/>
        <w:rPr>
          <w:rFonts w:ascii="Arial" w:eastAsia="Calibri" w:hAnsi="Arial" w:cs="Arial"/>
          <w:lang w:val="es-ES" w:eastAsia="en-US"/>
        </w:rPr>
      </w:pPr>
      <w:r w:rsidRPr="002734FF">
        <w:rPr>
          <w:rFonts w:ascii="Arial" w:eastAsia="Calibri" w:hAnsi="Arial" w:cs="Arial"/>
          <w:lang w:val="es-ES" w:eastAsia="en-US"/>
        </w:rPr>
        <w:t>Para este caso y teniendo en cuenta que la autoridad ambiental no incurrió en costos adicionales a los de seguimiento y control propios de la Entidad, no se configuran costos asociados.</w:t>
      </w:r>
    </w:p>
    <w:p w:rsidR="000E4F76" w:rsidRPr="002734FF" w:rsidRDefault="000E4F76" w:rsidP="000E4F76">
      <w:pPr>
        <w:spacing w:line="360" w:lineRule="auto"/>
        <w:jc w:val="center"/>
        <w:rPr>
          <w:rFonts w:ascii="Arial" w:eastAsia="Calibri" w:hAnsi="Arial" w:cs="Arial"/>
          <w:b/>
          <w:lang w:val="es-ES" w:eastAsia="en-US"/>
        </w:rPr>
      </w:pPr>
      <w:r w:rsidRPr="002734FF">
        <w:rPr>
          <w:rFonts w:ascii="Arial" w:eastAsia="Calibri" w:hAnsi="Arial" w:cs="Arial"/>
          <w:b/>
          <w:lang w:val="es-ES" w:eastAsia="en-US"/>
        </w:rPr>
        <w:t>Ca = 0</w:t>
      </w:r>
    </w:p>
    <w:p w:rsidR="000E4F76" w:rsidRPr="002734FF" w:rsidRDefault="000E4F76" w:rsidP="000E4F76">
      <w:pPr>
        <w:spacing w:line="360" w:lineRule="auto"/>
        <w:rPr>
          <w:rFonts w:ascii="Arial" w:hAnsi="Arial" w:cs="Arial"/>
          <w:lang w:val="es-CO" w:eastAsia="es-CO"/>
        </w:rPr>
      </w:pPr>
    </w:p>
    <w:p w:rsidR="000E4F76" w:rsidRPr="002734FF" w:rsidRDefault="000E4F76" w:rsidP="000E4F76">
      <w:pPr>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t>CAPACIDAD SOCIOECONÓMICA DEL INFRACTOR (CS)</w:t>
      </w:r>
    </w:p>
    <w:p w:rsidR="000E4F76" w:rsidRPr="000E4F76" w:rsidRDefault="000E4F76" w:rsidP="000E4F76">
      <w:pPr>
        <w:spacing w:line="360" w:lineRule="auto"/>
        <w:jc w:val="both"/>
        <w:rPr>
          <w:rFonts w:ascii="Arial" w:eastAsia="Arial" w:hAnsi="Arial" w:cs="Arial"/>
          <w:color w:val="000000"/>
        </w:rPr>
      </w:pPr>
      <w:r w:rsidRPr="000E4F76">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0E4F76" w:rsidRDefault="000E4F76" w:rsidP="000E4F76">
      <w:pPr>
        <w:spacing w:line="360" w:lineRule="auto"/>
        <w:jc w:val="both"/>
        <w:rPr>
          <w:rFonts w:ascii="Arial" w:eastAsia="Arial" w:hAnsi="Arial" w:cs="Arial"/>
        </w:rPr>
      </w:pPr>
    </w:p>
    <w:p w:rsidR="000E4F76" w:rsidRDefault="000E4F76" w:rsidP="000E4F76">
      <w:pPr>
        <w:spacing w:line="360" w:lineRule="auto"/>
        <w:jc w:val="both"/>
        <w:rPr>
          <w:rFonts w:ascii="Arial" w:eastAsia="Arial" w:hAnsi="Arial" w:cs="Arial"/>
        </w:rPr>
      </w:pPr>
      <w:r w:rsidRPr="00002FF7">
        <w:rPr>
          <w:rFonts w:ascii="Arial" w:eastAsia="Arial" w:hAnsi="Arial" w:cs="Arial"/>
        </w:rPr>
        <w:t>Una forma de establecer la capacidad socioeconómica del presunto infractor, es la clasificación del estrato socioeconómico, que en el país varía de 1 a 6 y se puede realizar la consulta en el Sistema de Información de Norma Urbana y Plan de Ordenamiento Territorial – SINUPOT.</w:t>
      </w:r>
    </w:p>
    <w:p w:rsidR="000E4F76" w:rsidRPr="00002FF7" w:rsidRDefault="000E4F76" w:rsidP="000E4F76">
      <w:pPr>
        <w:spacing w:line="360" w:lineRule="auto"/>
        <w:jc w:val="both"/>
        <w:rPr>
          <w:rFonts w:ascii="Arial" w:eastAsia="Arial" w:hAnsi="Arial" w:cs="Arial"/>
        </w:rPr>
      </w:pPr>
    </w:p>
    <w:p w:rsidR="000E4F76" w:rsidRPr="00002FF7" w:rsidRDefault="000E4F76" w:rsidP="000E4F76">
      <w:pPr>
        <w:spacing w:line="360" w:lineRule="auto"/>
        <w:jc w:val="both"/>
        <w:rPr>
          <w:rFonts w:ascii="Arial" w:eastAsia="Arial" w:hAnsi="Arial" w:cs="Arial"/>
        </w:rPr>
      </w:pPr>
      <w:bookmarkStart w:id="7" w:name="_heading=h.17dp8vu" w:colFirst="0" w:colLast="0"/>
      <w:bookmarkEnd w:id="7"/>
      <w:r w:rsidRPr="000E4F76">
        <w:rPr>
          <w:rFonts w:ascii="Arial" w:eastAsia="Arial" w:hAnsi="Arial" w:cs="Arial"/>
        </w:rPr>
        <w:t>Acorde a lo anterior, se procede a consultar la dirección de notificación presunto infractor, la cual corresponde a la dirección de notificación del presunto infractor,</w:t>
      </w:r>
      <w:r>
        <w:rPr>
          <w:rFonts w:ascii="Arial" w:eastAsia="Arial" w:hAnsi="Arial" w:cs="Arial"/>
        </w:rPr>
        <w:t xml:space="preserve"> la cual corresponde a la dirección donde se identificó la infracción, siendo así</w:t>
      </w:r>
      <w:r w:rsidRPr="00002FF7">
        <w:rPr>
          <w:rFonts w:ascii="Arial" w:eastAsia="Arial" w:hAnsi="Arial" w:cs="Arial"/>
        </w:rPr>
        <w:t>, se verifica en el Sistema de Información de Norma Urbana y Plan de Ordenamiento Territorial – SINUPO</w:t>
      </w:r>
      <w:r>
        <w:rPr>
          <w:rFonts w:ascii="Arial" w:eastAsia="Arial" w:hAnsi="Arial" w:cs="Arial"/>
        </w:rPr>
        <w:t>T</w:t>
      </w:r>
      <w:r w:rsidRPr="00002FF7">
        <w:rPr>
          <w:rFonts w:ascii="Arial" w:eastAsia="Arial" w:hAnsi="Arial" w:cs="Arial"/>
        </w:rPr>
        <w:t xml:space="preserve">, </w:t>
      </w:r>
      <w:r>
        <w:rPr>
          <w:rFonts w:ascii="Arial" w:eastAsia="Arial" w:hAnsi="Arial" w:cs="Arial"/>
        </w:rPr>
        <w:t>que el predio ubicado en C</w:t>
      </w:r>
      <w:r w:rsidR="00DF630B">
        <w:rPr>
          <w:rFonts w:ascii="Arial" w:eastAsia="Arial" w:hAnsi="Arial" w:cs="Arial"/>
        </w:rPr>
        <w:t>ARRERA 67 10 A 15 no cuenta con estrato asignado</w:t>
      </w:r>
      <w:r w:rsidRPr="00002FF7">
        <w:rPr>
          <w:rFonts w:ascii="Arial" w:eastAsia="Arial" w:hAnsi="Arial" w:cs="Arial"/>
        </w:rPr>
        <w:t>, como se evidencia a continuación:</w:t>
      </w:r>
    </w:p>
    <w:p w:rsidR="000E4F76" w:rsidRPr="002734FF" w:rsidRDefault="000E4F76" w:rsidP="000E4F76">
      <w:pPr>
        <w:pStyle w:val="NormalWeb"/>
        <w:spacing w:before="0" w:beforeAutospacing="0" w:after="0" w:afterAutospacing="0" w:line="360" w:lineRule="auto"/>
        <w:jc w:val="both"/>
        <w:rPr>
          <w:rFonts w:ascii="Arial" w:hAnsi="Arial" w:cs="Arial"/>
          <w:lang w:val="es-ES_tradnl" w:eastAsia="es-ES"/>
        </w:rPr>
      </w:pPr>
      <w:r w:rsidRPr="002734FF">
        <w:rPr>
          <w:rFonts w:ascii="Arial" w:hAnsi="Arial" w:cs="Arial"/>
          <w:lang w:val="es-ES_tradnl" w:eastAsia="es-ES"/>
        </w:rPr>
        <w:t>:</w:t>
      </w:r>
    </w:p>
    <w:p w:rsidR="000E4F76" w:rsidRDefault="000524D6" w:rsidP="000E4F76">
      <w:pPr>
        <w:pStyle w:val="NormalWeb"/>
        <w:spacing w:before="0" w:beforeAutospacing="0" w:after="0" w:afterAutospacing="0" w:line="360" w:lineRule="auto"/>
        <w:jc w:val="center"/>
        <w:rPr>
          <w:rFonts w:ascii="Arial" w:hAnsi="Arial" w:cs="Arial"/>
          <w:szCs w:val="22"/>
          <w:lang w:val="es-ES_tradnl" w:eastAsia="es-ES"/>
        </w:rPr>
      </w:pPr>
      <w:r w:rsidRPr="000524D6">
        <w:rPr>
          <w:rFonts w:ascii="Arial" w:hAnsi="Arial" w:cs="Arial"/>
          <w:szCs w:val="22"/>
          <w:lang w:val="es-ES_tradnl" w:eastAsia="es-ES"/>
        </w:rPr>
        <w:drawing>
          <wp:inline distT="0" distB="0" distL="0" distR="0" wp14:anchorId="54A20A39" wp14:editId="4EE25603">
            <wp:extent cx="4386468" cy="3629891"/>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04344" cy="3644684"/>
                    </a:xfrm>
                    <a:prstGeom prst="rect">
                      <a:avLst/>
                    </a:prstGeom>
                  </pic:spPr>
                </pic:pic>
              </a:graphicData>
            </a:graphic>
          </wp:inline>
        </w:drawing>
      </w:r>
    </w:p>
    <w:p w:rsidR="000E4F76" w:rsidRDefault="000E4F76" w:rsidP="000E4F76">
      <w:pPr>
        <w:pStyle w:val="NormalWeb"/>
        <w:spacing w:before="0" w:beforeAutospacing="0" w:after="0" w:afterAutospacing="0" w:line="360" w:lineRule="auto"/>
        <w:jc w:val="center"/>
        <w:rPr>
          <w:rFonts w:ascii="Arial" w:hAnsi="Arial" w:cs="Arial"/>
          <w:szCs w:val="22"/>
          <w:lang w:val="es-ES_tradnl" w:eastAsia="es-ES"/>
        </w:rPr>
      </w:pPr>
      <w:r>
        <w:rPr>
          <w:rFonts w:ascii="Arial" w:hAnsi="Arial" w:cs="Arial"/>
          <w:szCs w:val="22"/>
          <w:lang w:val="es-ES_tradnl" w:eastAsia="es-ES"/>
        </w:rPr>
        <w:lastRenderedPageBreak/>
        <w:t>Fuente: SINUPOT</w:t>
      </w:r>
    </w:p>
    <w:p w:rsidR="003B00C6" w:rsidRDefault="003B00C6" w:rsidP="000E4F76">
      <w:pPr>
        <w:pStyle w:val="NormalWeb"/>
        <w:spacing w:before="0" w:beforeAutospacing="0" w:after="0" w:afterAutospacing="0" w:line="360" w:lineRule="auto"/>
        <w:jc w:val="center"/>
        <w:rPr>
          <w:rFonts w:ascii="Arial" w:hAnsi="Arial" w:cs="Arial"/>
          <w:szCs w:val="22"/>
          <w:lang w:val="es-ES_tradnl" w:eastAsia="es-ES"/>
        </w:rPr>
      </w:pPr>
    </w:p>
    <w:p w:rsidR="000E4F76" w:rsidRDefault="000E4F76" w:rsidP="000E4F76">
      <w:pPr>
        <w:pStyle w:val="NormalWeb"/>
        <w:spacing w:before="0" w:beforeAutospacing="0" w:after="0" w:afterAutospacing="0" w:line="360" w:lineRule="auto"/>
        <w:jc w:val="both"/>
        <w:rPr>
          <w:rFonts w:ascii="Arial" w:hAnsi="Arial" w:cs="Arial"/>
          <w:b/>
          <w:szCs w:val="22"/>
          <w:lang w:val="es-ES_tradnl" w:eastAsia="es-ES"/>
        </w:rPr>
      </w:pPr>
      <w:r>
        <w:rPr>
          <w:rFonts w:ascii="Arial" w:hAnsi="Arial" w:cs="Arial"/>
          <w:szCs w:val="22"/>
          <w:lang w:val="es-ES_tradnl" w:eastAsia="es-ES"/>
        </w:rPr>
        <w:t xml:space="preserve">En este sentido, en beneficio del presunto infractor se establece la mínima capacidad socioeconómica correspondiente a </w:t>
      </w:r>
      <w:r w:rsidR="00DF630B">
        <w:rPr>
          <w:rFonts w:ascii="Arial" w:hAnsi="Arial" w:cs="Arial"/>
          <w:b/>
          <w:szCs w:val="22"/>
          <w:lang w:val="es-ES_tradnl" w:eastAsia="es-ES"/>
        </w:rPr>
        <w:t>0,01</w:t>
      </w:r>
      <w:r>
        <w:rPr>
          <w:rFonts w:ascii="Arial" w:hAnsi="Arial" w:cs="Arial"/>
          <w:b/>
          <w:szCs w:val="22"/>
          <w:lang w:val="es-ES_tradnl" w:eastAsia="es-ES"/>
        </w:rPr>
        <w:t>.</w:t>
      </w:r>
    </w:p>
    <w:p w:rsidR="000E4F76" w:rsidRDefault="000E4F76" w:rsidP="000E4F76">
      <w:pPr>
        <w:pStyle w:val="NormalWeb"/>
        <w:spacing w:before="0" w:beforeAutospacing="0" w:after="0" w:afterAutospacing="0" w:line="360" w:lineRule="auto"/>
        <w:jc w:val="both"/>
        <w:rPr>
          <w:rFonts w:ascii="Arial" w:hAnsi="Arial" w:cs="Arial"/>
          <w:b/>
          <w:szCs w:val="22"/>
          <w:lang w:val="es-ES_tradnl" w:eastAsia="es-ES"/>
        </w:rPr>
      </w:pPr>
    </w:p>
    <w:p w:rsidR="000E4F76" w:rsidRPr="00C72690" w:rsidRDefault="000E4F76" w:rsidP="000E4F76">
      <w:pPr>
        <w:pStyle w:val="NormalWeb"/>
        <w:spacing w:before="0" w:beforeAutospacing="0" w:after="0" w:afterAutospacing="0" w:line="360" w:lineRule="auto"/>
        <w:jc w:val="center"/>
        <w:rPr>
          <w:rFonts w:ascii="Arial" w:hAnsi="Arial" w:cs="Arial"/>
          <w:szCs w:val="22"/>
          <w:lang w:val="es-ES_tradnl" w:eastAsia="es-ES"/>
        </w:rPr>
      </w:pPr>
      <w:r>
        <w:rPr>
          <w:rFonts w:ascii="Arial" w:hAnsi="Arial" w:cs="Arial"/>
          <w:b/>
          <w:szCs w:val="22"/>
          <w:lang w:val="es-ES_tradnl" w:eastAsia="es-ES"/>
        </w:rPr>
        <w:t>Cs=</w:t>
      </w:r>
      <w:r w:rsidR="00DF630B">
        <w:rPr>
          <w:rFonts w:ascii="Arial" w:hAnsi="Arial" w:cs="Arial"/>
          <w:b/>
          <w:szCs w:val="22"/>
          <w:lang w:val="es-ES_tradnl" w:eastAsia="es-ES"/>
        </w:rPr>
        <w:t xml:space="preserve"> </w:t>
      </w:r>
      <w:r>
        <w:rPr>
          <w:rFonts w:ascii="Arial" w:hAnsi="Arial" w:cs="Arial"/>
          <w:b/>
          <w:szCs w:val="22"/>
          <w:lang w:val="es-ES_tradnl" w:eastAsia="es-ES"/>
        </w:rPr>
        <w:t>0,02</w:t>
      </w:r>
    </w:p>
    <w:p w:rsidR="000E4F76" w:rsidRDefault="000E4F76" w:rsidP="000E4F76">
      <w:pPr>
        <w:pStyle w:val="NormalWeb"/>
        <w:spacing w:before="0" w:beforeAutospacing="0" w:after="0" w:afterAutospacing="0"/>
        <w:jc w:val="both"/>
        <w:rPr>
          <w:rFonts w:ascii="Arial" w:hAnsi="Arial" w:cs="Arial"/>
          <w:color w:val="000000"/>
        </w:rPr>
      </w:pPr>
    </w:p>
    <w:p w:rsidR="000E4F76" w:rsidRDefault="000E4F76" w:rsidP="000E4F76">
      <w:pPr>
        <w:pStyle w:val="NormalWeb"/>
        <w:spacing w:before="0" w:beforeAutospacing="0" w:after="0" w:afterAutospacing="0"/>
        <w:jc w:val="both"/>
      </w:pPr>
    </w:p>
    <w:p w:rsidR="000E4F76" w:rsidRPr="00C72690" w:rsidRDefault="000E4F76" w:rsidP="000E4F76">
      <w:pPr>
        <w:pStyle w:val="Prrafodelista"/>
        <w:keepNext/>
        <w:keepLines/>
        <w:numPr>
          <w:ilvl w:val="0"/>
          <w:numId w:val="7"/>
        </w:numPr>
        <w:spacing w:before="40"/>
        <w:outlineLvl w:val="1"/>
        <w:rPr>
          <w:rFonts w:ascii="Arial" w:eastAsiaTheme="majorEastAsia" w:hAnsi="Arial" w:cstheme="majorBidi"/>
          <w:b/>
          <w:color w:val="000000" w:themeColor="text1"/>
          <w:szCs w:val="26"/>
          <w:lang w:val="es-CO" w:eastAsia="en-US"/>
        </w:rPr>
      </w:pPr>
      <w:r w:rsidRPr="00C72690">
        <w:rPr>
          <w:rFonts w:ascii="Arial" w:eastAsiaTheme="majorEastAsia" w:hAnsi="Arial" w:cstheme="majorBidi"/>
          <w:b/>
          <w:color w:val="000000" w:themeColor="text1"/>
          <w:szCs w:val="26"/>
          <w:lang w:val="es-CO" w:eastAsia="en-US"/>
        </w:rPr>
        <w:t xml:space="preserve"> CÁLCULO DE LA MULTA</w:t>
      </w:r>
    </w:p>
    <w:p w:rsidR="000E4F76" w:rsidRPr="00C72690" w:rsidRDefault="000E4F76" w:rsidP="000E4F76">
      <w:pPr>
        <w:jc w:val="center"/>
        <w:rPr>
          <w:rFonts w:ascii="Arial" w:hAnsi="Arial" w:cs="Arial"/>
          <w:b/>
          <w:bCs/>
          <w:szCs w:val="22"/>
          <w:lang w:val="es-CO" w:eastAsia="es-CO"/>
        </w:rPr>
      </w:pPr>
    </w:p>
    <w:p w:rsidR="000E4F76" w:rsidRPr="00C72690" w:rsidRDefault="000E4F76" w:rsidP="000E4F76">
      <w:pPr>
        <w:keepNext/>
        <w:spacing w:after="200" w:line="360" w:lineRule="auto"/>
        <w:jc w:val="both"/>
        <w:outlineLvl w:val="0"/>
        <w:rPr>
          <w:rFonts w:ascii="Arial" w:eastAsia="Calibri" w:hAnsi="Arial" w:cs="Arial"/>
          <w:szCs w:val="22"/>
          <w:lang w:val="es-ES" w:eastAsia="en-US"/>
        </w:rPr>
      </w:pPr>
      <w:r w:rsidRPr="00C72690">
        <w:rPr>
          <w:rFonts w:ascii="Arial" w:eastAsia="Calibri" w:hAnsi="Arial" w:cs="Arial"/>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rsidR="000E4F76" w:rsidRPr="00C72690" w:rsidRDefault="000E4F76" w:rsidP="000E4F76">
      <w:pPr>
        <w:spacing w:line="360" w:lineRule="auto"/>
        <w:jc w:val="both"/>
        <w:rPr>
          <w:rFonts w:ascii="Arial" w:eastAsia="Calibri" w:hAnsi="Arial" w:cs="Arial"/>
          <w:szCs w:val="22"/>
          <w:lang w:val="es-ES" w:eastAsia="en-US"/>
        </w:rPr>
      </w:pPr>
    </w:p>
    <w:p w:rsidR="000E4F76" w:rsidRPr="00C72690" w:rsidRDefault="000E4F76" w:rsidP="000E4F76">
      <w:pPr>
        <w:spacing w:line="360" w:lineRule="auto"/>
        <w:jc w:val="center"/>
        <w:rPr>
          <w:rFonts w:ascii="Arial" w:eastAsia="Calibri" w:hAnsi="Arial" w:cs="Arial"/>
          <w:b/>
          <w:iCs/>
          <w:szCs w:val="22"/>
          <w:lang w:eastAsia="es-CO"/>
        </w:rPr>
      </w:pPr>
      <w:r w:rsidRPr="00C72690">
        <w:rPr>
          <w:rFonts w:ascii="Arial" w:eastAsia="Calibri" w:hAnsi="Arial" w:cs="Arial"/>
          <w:b/>
          <w:iCs/>
          <w:szCs w:val="22"/>
          <w:lang w:eastAsia="es-CO"/>
        </w:rPr>
        <w:t xml:space="preserve">Multa </w:t>
      </w:r>
      <w:r w:rsidRPr="00C72690">
        <w:rPr>
          <w:rFonts w:ascii="Arial" w:eastAsia="SymbolMT" w:hAnsi="Arial" w:cs="Arial"/>
          <w:b/>
          <w:szCs w:val="22"/>
          <w:lang w:eastAsia="es-CO"/>
        </w:rPr>
        <w:t xml:space="preserve">= </w:t>
      </w:r>
      <w:r w:rsidRPr="00C72690">
        <w:rPr>
          <w:rFonts w:ascii="Arial" w:eastAsia="Calibri" w:hAnsi="Arial" w:cs="Arial"/>
          <w:b/>
          <w:iCs/>
          <w:szCs w:val="22"/>
          <w:lang w:eastAsia="es-CO"/>
        </w:rPr>
        <w:t xml:space="preserve">B </w:t>
      </w:r>
      <w:r w:rsidRPr="00C72690">
        <w:rPr>
          <w:rFonts w:ascii="Arial" w:eastAsia="SymbolMT" w:hAnsi="Arial" w:cs="Arial"/>
          <w:b/>
          <w:szCs w:val="22"/>
          <w:lang w:eastAsia="es-CO"/>
        </w:rPr>
        <w:t>+ [</w:t>
      </w:r>
      <w:r w:rsidRPr="00C72690">
        <w:rPr>
          <w:rFonts w:ascii="Arial" w:eastAsia="Calibri" w:hAnsi="Arial" w:cs="Arial"/>
          <w:b/>
          <w:szCs w:val="22"/>
          <w:lang w:eastAsia="es-CO"/>
        </w:rPr>
        <w:t>(α</w:t>
      </w:r>
      <w:r w:rsidRPr="00C72690">
        <w:rPr>
          <w:rFonts w:ascii="Symbol" w:eastAsia="Calibri" w:hAnsi="Symbol" w:cs="Arial"/>
          <w:b/>
          <w:szCs w:val="22"/>
          <w:lang w:eastAsia="es-CO"/>
        </w:rPr>
        <w:sym w:font="Symbol" w:char="F020"/>
      </w:r>
      <w:r w:rsidRPr="00C72690">
        <w:rPr>
          <w:rFonts w:ascii="Arial" w:eastAsia="Calibri" w:hAnsi="Arial" w:cs="Arial"/>
          <w:b/>
          <w:szCs w:val="22"/>
          <w:lang w:eastAsia="es-CO"/>
        </w:rPr>
        <w:t xml:space="preserve">*r) </w:t>
      </w:r>
      <w:r w:rsidRPr="00C72690">
        <w:rPr>
          <w:rFonts w:ascii="Arial" w:eastAsia="SymbolMT" w:hAnsi="Arial" w:cs="Arial"/>
          <w:b/>
          <w:szCs w:val="22"/>
          <w:lang w:eastAsia="es-CO"/>
        </w:rPr>
        <w:t xml:space="preserve">* </w:t>
      </w:r>
      <w:r w:rsidRPr="00C72690">
        <w:rPr>
          <w:rFonts w:ascii="Arial" w:eastAsia="Calibri" w:hAnsi="Arial" w:cs="Arial"/>
          <w:b/>
          <w:szCs w:val="22"/>
          <w:lang w:eastAsia="es-CO"/>
        </w:rPr>
        <w:t>(1</w:t>
      </w:r>
      <w:r w:rsidRPr="00C72690">
        <w:rPr>
          <w:rFonts w:ascii="Arial" w:eastAsia="SymbolMT" w:hAnsi="Arial" w:cs="Arial"/>
          <w:b/>
          <w:szCs w:val="22"/>
          <w:lang w:eastAsia="es-CO"/>
        </w:rPr>
        <w:t xml:space="preserve">+ </w:t>
      </w:r>
      <w:r w:rsidRPr="00C72690">
        <w:rPr>
          <w:rFonts w:ascii="Arial" w:eastAsia="Calibri" w:hAnsi="Arial" w:cs="Arial"/>
          <w:b/>
          <w:szCs w:val="22"/>
          <w:lang w:eastAsia="es-CO"/>
        </w:rPr>
        <w:t xml:space="preserve">A) </w:t>
      </w:r>
      <w:r w:rsidRPr="00C72690">
        <w:rPr>
          <w:rFonts w:ascii="Arial" w:eastAsia="SymbolMT" w:hAnsi="Arial" w:cs="Arial"/>
          <w:b/>
          <w:szCs w:val="22"/>
          <w:lang w:eastAsia="es-CO"/>
        </w:rPr>
        <w:t xml:space="preserve">+ </w:t>
      </w:r>
      <w:r w:rsidRPr="00C72690">
        <w:rPr>
          <w:rFonts w:ascii="Arial" w:eastAsia="Calibri" w:hAnsi="Arial" w:cs="Arial"/>
          <w:b/>
          <w:iCs/>
          <w:szCs w:val="22"/>
          <w:lang w:eastAsia="es-CO"/>
        </w:rPr>
        <w:t>Ca</w:t>
      </w:r>
      <w:r w:rsidRPr="00C72690">
        <w:rPr>
          <w:rFonts w:ascii="Arial" w:eastAsia="SymbolMT" w:hAnsi="Arial" w:cs="Arial"/>
          <w:b/>
          <w:szCs w:val="22"/>
          <w:lang w:eastAsia="es-CO"/>
        </w:rPr>
        <w:t xml:space="preserve">] </w:t>
      </w:r>
      <w:r w:rsidRPr="00C72690">
        <w:rPr>
          <w:rFonts w:ascii="Cambria Math" w:eastAsia="SymbolMT" w:hAnsi="Cambria Math" w:cs="Cambria Math"/>
          <w:b/>
          <w:szCs w:val="22"/>
          <w:lang w:eastAsia="es-CO"/>
        </w:rPr>
        <w:t>∗</w:t>
      </w:r>
      <w:r w:rsidRPr="00C72690">
        <w:rPr>
          <w:rFonts w:ascii="Arial" w:eastAsia="Calibri" w:hAnsi="Arial" w:cs="Arial"/>
          <w:b/>
          <w:iCs/>
          <w:szCs w:val="22"/>
          <w:lang w:eastAsia="es-CO"/>
        </w:rPr>
        <w:t>Cs</w:t>
      </w:r>
    </w:p>
    <w:p w:rsidR="000E4F76" w:rsidRPr="0099375A" w:rsidRDefault="000E4F76" w:rsidP="000E4F76">
      <w:pPr>
        <w:spacing w:line="360" w:lineRule="auto"/>
        <w:jc w:val="center"/>
        <w:rPr>
          <w:rFonts w:ascii="Arial" w:eastAsia="Calibri" w:hAnsi="Arial" w:cs="Arial"/>
          <w:iCs/>
          <w:color w:val="000000"/>
          <w:sz w:val="22"/>
          <w:szCs w:val="22"/>
          <w:highlight w:val="yellow"/>
          <w:lang w:val="es-ES" w:eastAsia="en-US"/>
        </w:rPr>
      </w:pPr>
    </w:p>
    <w:p w:rsidR="000E4F76" w:rsidRPr="00EC4462" w:rsidRDefault="000E4F76" w:rsidP="000E4F76">
      <w:pPr>
        <w:spacing w:line="360" w:lineRule="auto"/>
        <w:jc w:val="center"/>
        <w:rPr>
          <w:rFonts w:ascii="Arial" w:eastAsia="Calibri" w:hAnsi="Arial" w:cs="Arial"/>
          <w:b/>
          <w:iCs/>
          <w:sz w:val="20"/>
          <w:szCs w:val="22"/>
          <w:lang w:eastAsia="es-CO"/>
        </w:rPr>
      </w:pPr>
      <w:r w:rsidRPr="00EC4462">
        <w:rPr>
          <w:rFonts w:ascii="Arial" w:eastAsia="Calibri" w:hAnsi="Arial" w:cs="Arial"/>
          <w:iCs/>
          <w:color w:val="000000"/>
          <w:sz w:val="20"/>
          <w:szCs w:val="22"/>
          <w:lang w:val="es-ES" w:eastAsia="en-US"/>
        </w:rPr>
        <w:t>Tabla 8.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A70277" w:rsidTr="000E4F76">
        <w:trPr>
          <w:trHeight w:val="413"/>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Beneficio ilícito (B)</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$ 0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themeColor="text1"/>
                <w:sz w:val="20"/>
                <w:szCs w:val="22"/>
                <w:lang w:val="es-CO" w:eastAsia="es-CO"/>
              </w:rPr>
            </w:pPr>
            <w:r w:rsidRPr="00E604F3">
              <w:rPr>
                <w:rFonts w:ascii="Arial" w:eastAsia="Calibri" w:hAnsi="Arial" w:cs="Arial"/>
                <w:bCs/>
                <w:iCs/>
                <w:color w:val="000000" w:themeColor="text1"/>
                <w:sz w:val="20"/>
                <w:szCs w:val="22"/>
                <w:lang w:val="es-CO" w:eastAsia="es-CO"/>
              </w:rPr>
              <w:t>Temporalidad (α)</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themeColor="text1"/>
                <w:sz w:val="20"/>
                <w:szCs w:val="22"/>
                <w:lang w:val="es-ES" w:eastAsia="en-US"/>
              </w:rPr>
            </w:pPr>
            <w:r w:rsidRPr="00E604F3">
              <w:rPr>
                <w:rFonts w:ascii="Arial" w:eastAsia="Calibri" w:hAnsi="Arial" w:cs="Arial"/>
                <w:color w:val="000000" w:themeColor="text1"/>
                <w:sz w:val="20"/>
                <w:szCs w:val="22"/>
                <w:lang w:val="es-ES" w:eastAsia="en-US"/>
              </w:rPr>
              <w:t>4</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Riesgo (i)</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$57.356.000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Circunstancias Agravantes y Atenuantes (A)</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FF0000"/>
                <w:sz w:val="20"/>
                <w:szCs w:val="22"/>
                <w:lang w:val="es-ES" w:eastAsia="en-US"/>
              </w:rPr>
            </w:pPr>
            <w:r w:rsidRPr="00E604F3">
              <w:rPr>
                <w:rFonts w:ascii="Arial" w:eastAsia="Calibri" w:hAnsi="Arial" w:cs="Arial"/>
                <w:color w:val="000000" w:themeColor="text1"/>
                <w:sz w:val="20"/>
                <w:szCs w:val="22"/>
                <w:lang w:val="es-ES" w:eastAsia="en-US"/>
              </w:rPr>
              <w:t>0.2</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Costos Asociados (Ca)</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Capacidad Socioeconómica (Cs)</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0</w:t>
            </w:r>
            <w:r w:rsidR="00DF630B">
              <w:rPr>
                <w:rFonts w:ascii="Arial" w:eastAsia="Calibri" w:hAnsi="Arial" w:cs="Arial"/>
                <w:color w:val="000000"/>
                <w:sz w:val="20"/>
                <w:szCs w:val="22"/>
                <w:lang w:val="es-ES" w:eastAsia="en-US"/>
              </w:rPr>
              <w:t>,01</w:t>
            </w:r>
          </w:p>
        </w:tc>
      </w:tr>
    </w:tbl>
    <w:p w:rsidR="000E4F76" w:rsidRPr="0099375A" w:rsidRDefault="000E4F76" w:rsidP="000E4F76">
      <w:pPr>
        <w:spacing w:line="360" w:lineRule="auto"/>
        <w:jc w:val="both"/>
        <w:rPr>
          <w:rFonts w:ascii="Arial" w:eastAsia="Calibri" w:hAnsi="Arial" w:cs="Arial"/>
          <w:color w:val="BF8F00"/>
          <w:sz w:val="22"/>
          <w:szCs w:val="22"/>
          <w:highlight w:val="yellow"/>
          <w:lang w:val="es-ES" w:eastAsia="en-US"/>
        </w:rPr>
      </w:pPr>
    </w:p>
    <w:p w:rsidR="000E4F76" w:rsidRPr="00AE741C" w:rsidRDefault="000E4F76" w:rsidP="000E4F76">
      <w:pPr>
        <w:rPr>
          <w:rFonts w:ascii="Arial" w:eastAsia="Calibri" w:hAnsi="Arial" w:cs="Arial"/>
          <w:bCs/>
          <w:color w:val="000000"/>
          <w:szCs w:val="22"/>
          <w:lang w:eastAsia="es-CO"/>
        </w:rPr>
      </w:pPr>
      <w:r w:rsidRPr="00AE741C">
        <w:rPr>
          <w:rFonts w:ascii="Arial" w:eastAsia="Calibri" w:hAnsi="Arial" w:cs="Arial"/>
          <w:b/>
          <w:iCs/>
          <w:color w:val="000000"/>
          <w:szCs w:val="22"/>
          <w:lang w:eastAsia="es-CO"/>
        </w:rPr>
        <w:t xml:space="preserve">Multa </w:t>
      </w:r>
      <w:r w:rsidRPr="00AE741C">
        <w:rPr>
          <w:rFonts w:ascii="Arial" w:eastAsia="Calibri" w:hAnsi="Arial" w:cs="Arial"/>
          <w:bCs/>
          <w:iCs/>
          <w:color w:val="000000"/>
          <w:szCs w:val="22"/>
          <w:lang w:eastAsia="es-CO"/>
        </w:rPr>
        <w:t>= $</w:t>
      </w:r>
      <w:r w:rsidRPr="00AE741C">
        <w:rPr>
          <w:rFonts w:ascii="Arial" w:eastAsia="Calibri" w:hAnsi="Arial" w:cs="Arial"/>
          <w:bCs/>
          <w:color w:val="000000"/>
          <w:szCs w:val="22"/>
          <w:lang w:eastAsia="es-CO"/>
        </w:rPr>
        <w:t>0 + [(</w:t>
      </w:r>
      <w:r>
        <w:rPr>
          <w:rFonts w:ascii="Arial" w:eastAsia="Calibri" w:hAnsi="Arial" w:cs="Arial"/>
          <w:bCs/>
          <w:color w:val="000000"/>
          <w:szCs w:val="22"/>
          <w:lang w:eastAsia="es-CO"/>
        </w:rPr>
        <w:t>4</w:t>
      </w:r>
      <w:r w:rsidRPr="00AE741C">
        <w:rPr>
          <w:rFonts w:ascii="Arial" w:eastAsia="Calibri" w:hAnsi="Arial" w:cs="Arial"/>
          <w:bCs/>
          <w:color w:val="000000"/>
          <w:szCs w:val="22"/>
          <w:lang w:eastAsia="es-CO"/>
        </w:rPr>
        <w:t xml:space="preserve">* </w:t>
      </w:r>
      <w:r w:rsidRPr="00AE741C">
        <w:rPr>
          <w:rFonts w:ascii="Arial" w:eastAsia="Calibri" w:hAnsi="Arial" w:cs="Arial"/>
          <w:color w:val="000000"/>
          <w:szCs w:val="22"/>
          <w:lang w:val="es-ES" w:eastAsia="en-US"/>
        </w:rPr>
        <w:t>$ 57.356.000</w:t>
      </w:r>
      <w:r w:rsidRPr="00AE741C">
        <w:rPr>
          <w:rFonts w:ascii="Arial" w:eastAsia="Calibri" w:hAnsi="Arial" w:cs="Arial"/>
          <w:bCs/>
          <w:color w:val="000000" w:themeColor="text1"/>
          <w:szCs w:val="22"/>
          <w:lang w:eastAsia="es-CO"/>
        </w:rPr>
        <w:t xml:space="preserve">× (1+0.2) + 0] </w:t>
      </w:r>
      <w:r>
        <w:rPr>
          <w:rFonts w:ascii="Arial" w:eastAsia="Calibri" w:hAnsi="Arial" w:cs="Arial"/>
          <w:bCs/>
          <w:color w:val="000000"/>
          <w:szCs w:val="22"/>
          <w:lang w:eastAsia="es-CO"/>
        </w:rPr>
        <w:t>* 0.02</w:t>
      </w:r>
    </w:p>
    <w:p w:rsidR="000E4F76" w:rsidRPr="00AE741C" w:rsidRDefault="000E4F76" w:rsidP="000E4F76">
      <w:pPr>
        <w:spacing w:line="360" w:lineRule="auto"/>
        <w:jc w:val="both"/>
        <w:rPr>
          <w:rFonts w:ascii="Arial" w:eastAsia="Calibri" w:hAnsi="Arial" w:cs="Arial"/>
          <w:bCs/>
          <w:color w:val="000000"/>
          <w:szCs w:val="22"/>
          <w:lang w:eastAsia="es-CO"/>
        </w:rPr>
      </w:pPr>
    </w:p>
    <w:p w:rsidR="000E4F76" w:rsidRPr="00AE741C" w:rsidRDefault="004E034E" w:rsidP="000E4F76">
      <w:pPr>
        <w:spacing w:line="360" w:lineRule="auto"/>
        <w:jc w:val="both"/>
        <w:rPr>
          <w:rFonts w:ascii="Arial" w:eastAsia="Arial" w:hAnsi="Arial" w:cs="Arial"/>
          <w:b/>
          <w:bCs/>
          <w:color w:val="000000" w:themeColor="text1"/>
          <w:szCs w:val="22"/>
        </w:rPr>
      </w:pPr>
      <w:r w:rsidRPr="00AE741C">
        <w:rPr>
          <w:rFonts w:ascii="Arial" w:eastAsia="Calibri" w:hAnsi="Arial" w:cs="Arial"/>
          <w:b/>
          <w:iCs/>
          <w:color w:val="000000"/>
          <w:szCs w:val="22"/>
          <w:lang w:eastAsia="es-CO"/>
        </w:rPr>
        <w:t>Multa</w:t>
      </w:r>
      <w:r w:rsidR="00317286">
        <w:rPr>
          <w:rFonts w:ascii="Arial" w:eastAsia="Calibri" w:hAnsi="Arial" w:cs="Arial"/>
          <w:b/>
          <w:iCs/>
          <w:color w:val="000000"/>
          <w:szCs w:val="22"/>
          <w:lang w:eastAsia="es-CO"/>
        </w:rPr>
        <w:t xml:space="preserve">: </w:t>
      </w:r>
      <w:r w:rsidR="00317286" w:rsidRPr="00317286">
        <w:rPr>
          <w:rFonts w:ascii="Arial" w:eastAsia="Calibri" w:hAnsi="Arial" w:cs="Arial"/>
          <w:b/>
          <w:iCs/>
          <w:color w:val="000000"/>
          <w:szCs w:val="22"/>
          <w:lang w:eastAsia="es-CO"/>
        </w:rPr>
        <w:t xml:space="preserve">SEISCIENTOS OCHENTA Y OCHO MIL DOSCIENTOS SETENTA Y DOS </w:t>
      </w:r>
      <w:r w:rsidR="000E4F76" w:rsidRPr="000E4F76">
        <w:rPr>
          <w:rFonts w:ascii="Arial" w:eastAsia="Arial" w:hAnsi="Arial" w:cs="Arial"/>
          <w:b/>
          <w:bCs/>
          <w:color w:val="000000" w:themeColor="text1"/>
          <w:szCs w:val="22"/>
        </w:rPr>
        <w:t>PES</w:t>
      </w:r>
      <w:r w:rsidR="00DF630B">
        <w:rPr>
          <w:rFonts w:ascii="Arial" w:eastAsia="Arial" w:hAnsi="Arial" w:cs="Arial"/>
          <w:b/>
          <w:bCs/>
          <w:color w:val="000000" w:themeColor="text1"/>
          <w:szCs w:val="22"/>
        </w:rPr>
        <w:t>OS MONEDA CORRIENTE ($ 688.272</w:t>
      </w:r>
      <w:r w:rsidR="000E4F76">
        <w:rPr>
          <w:rFonts w:ascii="Arial" w:eastAsia="Arial" w:hAnsi="Arial" w:cs="Arial"/>
          <w:b/>
          <w:bCs/>
          <w:color w:val="000000" w:themeColor="text1"/>
          <w:szCs w:val="22"/>
        </w:rPr>
        <w:t>).</w:t>
      </w:r>
    </w:p>
    <w:p w:rsidR="000E4F76" w:rsidRPr="00AE741C" w:rsidRDefault="000E4F76" w:rsidP="000E4F76">
      <w:pPr>
        <w:spacing w:line="360" w:lineRule="auto"/>
        <w:jc w:val="both"/>
        <w:rPr>
          <w:rFonts w:ascii="Arial" w:eastAsia="Calibri" w:hAnsi="Arial" w:cs="Arial"/>
          <w:szCs w:val="22"/>
          <w:highlight w:val="yellow"/>
          <w:lang w:val="es-ES" w:eastAsia="en-US"/>
        </w:rPr>
      </w:pPr>
    </w:p>
    <w:p w:rsidR="000E4F76" w:rsidRPr="00AE741C" w:rsidRDefault="000E4F76" w:rsidP="000E4F76">
      <w:pPr>
        <w:spacing w:line="360" w:lineRule="auto"/>
        <w:jc w:val="both"/>
        <w:rPr>
          <w:rFonts w:ascii="Arial" w:eastAsia="Calibri" w:hAnsi="Arial" w:cs="Arial"/>
          <w:szCs w:val="22"/>
          <w:lang w:val="es-ES" w:eastAsia="en-US"/>
        </w:rPr>
      </w:pPr>
      <w:r w:rsidRPr="00AE741C">
        <w:rPr>
          <w:rFonts w:ascii="Arial" w:eastAsia="Calibri" w:hAnsi="Arial" w:cs="Arial"/>
          <w:szCs w:val="22"/>
          <w:lang w:val="es-ES" w:eastAsia="en-US"/>
        </w:rPr>
        <w:t>En concordancia con el artículo 313 de la Ley 2294 de 2023, que establece:</w:t>
      </w:r>
    </w:p>
    <w:p w:rsidR="000E4F76" w:rsidRPr="00AE741C" w:rsidRDefault="000E4F76" w:rsidP="000E4F76">
      <w:pPr>
        <w:spacing w:line="360" w:lineRule="auto"/>
        <w:jc w:val="both"/>
        <w:rPr>
          <w:rFonts w:ascii="Arial" w:eastAsia="Calibri" w:hAnsi="Arial" w:cs="Arial"/>
          <w:szCs w:val="22"/>
          <w:lang w:val="es-ES" w:eastAsia="en-US"/>
        </w:rPr>
      </w:pPr>
    </w:p>
    <w:p w:rsidR="000E4F76" w:rsidRPr="00AE741C" w:rsidRDefault="000E4F76" w:rsidP="000E4F76">
      <w:pPr>
        <w:spacing w:line="360" w:lineRule="auto"/>
        <w:jc w:val="both"/>
        <w:rPr>
          <w:rFonts w:ascii="Arial" w:eastAsia="Arial" w:hAnsi="Arial" w:cs="Arial"/>
          <w:bCs/>
          <w:i/>
          <w:color w:val="000000" w:themeColor="text1"/>
          <w:szCs w:val="22"/>
        </w:rPr>
      </w:pPr>
      <w:r w:rsidRPr="00AE741C">
        <w:rPr>
          <w:rFonts w:ascii="Arial" w:eastAsia="Arial" w:hAnsi="Arial" w:cs="Arial"/>
          <w:bCs/>
          <w:i/>
          <w:color w:val="000000" w:themeColor="text1"/>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0E4F76" w:rsidRPr="00AE741C" w:rsidRDefault="000E4F76" w:rsidP="000E4F76">
      <w:pPr>
        <w:spacing w:line="360" w:lineRule="auto"/>
        <w:jc w:val="both"/>
        <w:rPr>
          <w:rFonts w:ascii="Arial" w:eastAsia="Arial" w:hAnsi="Arial" w:cs="Arial"/>
          <w:bCs/>
          <w:i/>
          <w:color w:val="000000" w:themeColor="text1"/>
          <w:szCs w:val="22"/>
        </w:rPr>
      </w:pPr>
    </w:p>
    <w:p w:rsidR="000E4F76" w:rsidRPr="00AE741C" w:rsidRDefault="000E4F76" w:rsidP="000E4F76">
      <w:pPr>
        <w:spacing w:line="360" w:lineRule="auto"/>
        <w:jc w:val="both"/>
        <w:rPr>
          <w:rFonts w:ascii="Arial" w:eastAsia="Arial" w:hAnsi="Arial" w:cs="Arial"/>
          <w:bCs/>
          <w:i/>
          <w:color w:val="000000" w:themeColor="text1"/>
          <w:szCs w:val="22"/>
        </w:rPr>
      </w:pPr>
      <w:r w:rsidRPr="00AE741C">
        <w:rPr>
          <w:rFonts w:ascii="Arial" w:eastAsia="Arial" w:hAnsi="Arial" w:cs="Arial"/>
          <w:bCs/>
          <w:i/>
          <w:color w:val="000000" w:themeColor="text1"/>
          <w:szCs w:val="22"/>
        </w:rPr>
        <w:t>El Ministerio de Hacienda y Crédito Público publicará mediante Resolución antes del primero (1) de enero de cada año, el valor de la Unidad de Valor Básico -UVB- aplicable para el año siguiente.</w:t>
      </w:r>
    </w:p>
    <w:p w:rsidR="000E4F76" w:rsidRPr="00AE741C" w:rsidRDefault="000E4F76" w:rsidP="000E4F76">
      <w:pPr>
        <w:spacing w:line="360" w:lineRule="auto"/>
        <w:jc w:val="both"/>
        <w:rPr>
          <w:rFonts w:ascii="Arial" w:eastAsia="Arial" w:hAnsi="Arial" w:cs="Arial"/>
          <w:bCs/>
          <w:i/>
          <w:color w:val="000000" w:themeColor="text1"/>
          <w:szCs w:val="22"/>
        </w:rPr>
      </w:pPr>
    </w:p>
    <w:p w:rsidR="000E4F76" w:rsidRPr="00AE741C" w:rsidRDefault="000E4F76" w:rsidP="000E4F76">
      <w:pPr>
        <w:spacing w:line="360" w:lineRule="auto"/>
        <w:jc w:val="both"/>
        <w:rPr>
          <w:rFonts w:ascii="Arial" w:eastAsia="Arial" w:hAnsi="Arial" w:cs="Arial"/>
          <w:bCs/>
          <w:i/>
          <w:color w:val="000000" w:themeColor="text1"/>
          <w:szCs w:val="22"/>
        </w:rPr>
      </w:pPr>
      <w:r w:rsidRPr="00AE741C">
        <w:rPr>
          <w:rFonts w:ascii="Arial" w:eastAsia="Arial" w:hAnsi="Arial" w:cs="Arial"/>
          <w:bCs/>
          <w:i/>
          <w:color w:val="000000" w:themeColor="text1"/>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E741C">
        <w:rPr>
          <w:rFonts w:ascii="Arial" w:eastAsia="Arial" w:hAnsi="Arial" w:cs="Arial"/>
          <w:bCs/>
          <w:i/>
          <w:color w:val="000000" w:themeColor="text1"/>
          <w:szCs w:val="22"/>
        </w:rPr>
        <w:cr/>
      </w:r>
    </w:p>
    <w:p w:rsidR="000E4F76" w:rsidRPr="00AE741C" w:rsidRDefault="000E4F76" w:rsidP="000E4F76">
      <w:pPr>
        <w:spacing w:line="360" w:lineRule="auto"/>
        <w:jc w:val="both"/>
        <w:rPr>
          <w:rFonts w:ascii="Arial" w:eastAsia="Calibri" w:hAnsi="Arial" w:cs="Arial"/>
          <w:szCs w:val="22"/>
          <w:lang w:val="es-ES" w:eastAsia="en-US"/>
        </w:rPr>
      </w:pPr>
      <w:r w:rsidRPr="00AE741C">
        <w:rPr>
          <w:rFonts w:ascii="Arial" w:eastAsia="Calibri" w:hAnsi="Arial" w:cs="Arial"/>
          <w:szCs w:val="22"/>
          <w:lang w:val="es-ES" w:eastAsia="en-US"/>
        </w:rPr>
        <w:lastRenderedPageBreak/>
        <w:t>Valor UVB 2024: $10.951 (Artículo 1 de la Resolución 3268 del 18 de diciembre del 2023)</w:t>
      </w:r>
    </w:p>
    <w:p w:rsidR="000E4F76" w:rsidRPr="00E604F3" w:rsidRDefault="000E4F76" w:rsidP="000E4F76">
      <w:pPr>
        <w:spacing w:line="360" w:lineRule="auto"/>
        <w:jc w:val="both"/>
        <w:rPr>
          <w:rFonts w:ascii="Arial" w:eastAsia="Calibri" w:hAnsi="Arial" w:cs="Arial"/>
          <w:szCs w:val="22"/>
          <w:highlight w:val="yellow"/>
          <w:lang w:val="es-ES" w:eastAsia="en-US"/>
        </w:rPr>
      </w:pPr>
    </w:p>
    <w:p w:rsidR="000E4F76" w:rsidRPr="00E604F3" w:rsidRDefault="005951CB" w:rsidP="000E4F76">
      <w:pPr>
        <w:jc w:val="center"/>
        <w:rPr>
          <w:rFonts w:ascii="Arial" w:eastAsia="Cambria Math" w:hAnsi="Arial" w:cs="Arial"/>
          <w:szCs w:val="22"/>
          <w:lang w:val="es-ES" w:eastAsia="en-US"/>
        </w:rPr>
      </w:pPr>
      <m:oMathPara>
        <m:oMath>
          <m:sSub>
            <m:sSubPr>
              <m:ctrlPr>
                <w:rPr>
                  <w:rFonts w:ascii="Cambria Math" w:eastAsia="Cambria Math" w:hAnsi="Cambria Math" w:cs="Arial"/>
                  <w:szCs w:val="22"/>
                  <w:lang w:val="es-ES" w:eastAsia="en-US"/>
                </w:rPr>
              </m:ctrlPr>
            </m:sSubPr>
            <m:e>
              <m:r>
                <w:rPr>
                  <w:rFonts w:ascii="Cambria Math" w:eastAsia="Cambria Math" w:hAnsi="Cambria Math" w:cs="Arial"/>
                  <w:szCs w:val="22"/>
                </w:rPr>
                <m:t>Multa</m:t>
              </m:r>
            </m:e>
            <m:sub>
              <m:r>
                <w:rPr>
                  <w:rFonts w:ascii="Cambria Math" w:eastAsia="Cambria Math" w:hAnsi="Cambria Math" w:cs="Arial"/>
                  <w:szCs w:val="22"/>
                </w:rPr>
                <m:t>UVB</m:t>
              </m:r>
            </m:sub>
          </m:sSub>
          <m:r>
            <w:rPr>
              <w:rFonts w:ascii="Cambria Math" w:eastAsia="Cambria Math" w:hAnsi="Cambria Math" w:cs="Arial"/>
              <w:szCs w:val="22"/>
            </w:rPr>
            <m:t xml:space="preserve">=Multa* </m:t>
          </m:r>
          <m:f>
            <m:fPr>
              <m:ctrlPr>
                <w:rPr>
                  <w:rFonts w:ascii="Cambria Math" w:eastAsia="Cambria Math" w:hAnsi="Cambria Math" w:cs="Arial"/>
                  <w:szCs w:val="22"/>
                  <w:lang w:val="es-ES" w:eastAsia="en-US"/>
                </w:rPr>
              </m:ctrlPr>
            </m:fPr>
            <m:num>
              <m:r>
                <w:rPr>
                  <w:rFonts w:ascii="Cambria Math" w:eastAsia="Cambria Math" w:hAnsi="Cambria Math" w:cs="Arial"/>
                  <w:szCs w:val="22"/>
                </w:rPr>
                <m:t>1 UVB</m:t>
              </m:r>
            </m:num>
            <m:den>
              <m:r>
                <w:rPr>
                  <w:rFonts w:ascii="Cambria Math" w:eastAsia="Cambria Math" w:hAnsi="Cambria Math" w:cs="Arial"/>
                  <w:szCs w:val="22"/>
                </w:rPr>
                <m:t>$ 10.951</m:t>
              </m:r>
            </m:den>
          </m:f>
        </m:oMath>
      </m:oMathPara>
    </w:p>
    <w:p w:rsidR="000E4F76" w:rsidRPr="00E604F3" w:rsidRDefault="000E4F76" w:rsidP="000E4F76">
      <w:pPr>
        <w:jc w:val="center"/>
        <w:rPr>
          <w:rFonts w:ascii="Arial" w:eastAsia="Cambria Math" w:hAnsi="Arial" w:cs="Arial"/>
          <w:color w:val="000000" w:themeColor="text1"/>
          <w:szCs w:val="22"/>
          <w:lang w:val="es-ES" w:eastAsia="en-US"/>
        </w:rPr>
      </w:pPr>
    </w:p>
    <w:p w:rsidR="000E4F76" w:rsidRPr="00E604F3" w:rsidRDefault="005951CB" w:rsidP="000E4F76">
      <w:pPr>
        <w:jc w:val="center"/>
        <w:rPr>
          <w:rFonts w:ascii="Arial" w:eastAsia="Cambria Math" w:hAnsi="Arial" w:cs="Arial"/>
          <w:color w:val="000000" w:themeColor="text1"/>
          <w:szCs w:val="22"/>
          <w:lang w:val="es-ES" w:eastAsia="en-US"/>
        </w:rPr>
      </w:pPr>
      <m:oMathPara>
        <m:oMath>
          <m:sSub>
            <m:sSubPr>
              <m:ctrlPr>
                <w:rPr>
                  <w:rFonts w:ascii="Cambria Math" w:eastAsia="Cambria Math" w:hAnsi="Cambria Math" w:cs="Arial"/>
                  <w:color w:val="000000" w:themeColor="text1"/>
                  <w:szCs w:val="22"/>
                  <w:lang w:val="es-ES" w:eastAsia="en-US"/>
                </w:rPr>
              </m:ctrlPr>
            </m:sSubPr>
            <m:e>
              <m:r>
                <w:rPr>
                  <w:rFonts w:ascii="Cambria Math" w:eastAsia="Cambria Math" w:hAnsi="Cambria Math" w:cs="Arial"/>
                  <w:color w:val="000000" w:themeColor="text1"/>
                  <w:szCs w:val="22"/>
                </w:rPr>
                <m:t>Multa</m:t>
              </m:r>
            </m:e>
            <m:sub>
              <m:r>
                <w:rPr>
                  <w:rFonts w:ascii="Cambria Math" w:eastAsia="Cambria Math" w:hAnsi="Cambria Math" w:cs="Arial"/>
                  <w:color w:val="000000" w:themeColor="text1"/>
                  <w:szCs w:val="22"/>
                </w:rPr>
                <m:t>UVB</m:t>
              </m:r>
            </m:sub>
          </m:sSub>
          <m:r>
            <w:rPr>
              <w:rFonts w:ascii="Cambria Math" w:eastAsia="Cambria Math" w:hAnsi="Cambria Math" w:cs="Arial"/>
              <w:color w:val="000000" w:themeColor="text1"/>
              <w:szCs w:val="22"/>
            </w:rPr>
            <m:t>=</m:t>
          </m:r>
          <m:r>
            <m:rPr>
              <m:sty m:val="p"/>
            </m:rPr>
            <w:rPr>
              <w:rFonts w:ascii="Cambria Math" w:eastAsia="Calibri" w:hAnsi="Cambria Math" w:cs="Arial"/>
              <w:color w:val="000000"/>
              <w:szCs w:val="22"/>
              <w:lang w:eastAsia="es-CO"/>
            </w:rPr>
            <m:t xml:space="preserve"> </m:t>
          </m:r>
          <m:r>
            <w:rPr>
              <w:rFonts w:ascii="Cambria Math" w:eastAsia="Calibri" w:hAnsi="Cambria Math" w:cs="Arial"/>
              <w:color w:val="000000"/>
              <w:szCs w:val="22"/>
              <w:lang w:eastAsia="es-CO"/>
            </w:rPr>
            <m:t xml:space="preserve">$ </m:t>
          </m:r>
          <m:r>
            <w:rPr>
              <w:rFonts w:ascii="Cambria Math" w:eastAsia="Calibri" w:hAnsi="Cambria Math" w:cs="Arial"/>
              <w:color w:val="000000"/>
              <w:szCs w:val="22"/>
              <w:lang w:eastAsia="es-CO"/>
            </w:rPr>
            <m:t>688.272</m:t>
          </m:r>
          <m:r>
            <w:rPr>
              <w:rFonts w:ascii="Cambria Math" w:eastAsia="Cambria Math" w:hAnsi="Cambria Math" w:cs="Arial"/>
              <w:color w:val="000000" w:themeColor="text1"/>
              <w:szCs w:val="22"/>
            </w:rPr>
            <m:t xml:space="preserve">* </m:t>
          </m:r>
          <m:f>
            <m:fPr>
              <m:ctrlPr>
                <w:rPr>
                  <w:rFonts w:ascii="Cambria Math" w:eastAsia="Cambria Math" w:hAnsi="Cambria Math" w:cs="Arial"/>
                  <w:color w:val="000000" w:themeColor="text1"/>
                  <w:szCs w:val="22"/>
                  <w:lang w:val="es-ES" w:eastAsia="en-US"/>
                </w:rPr>
              </m:ctrlPr>
            </m:fPr>
            <m:num>
              <m:r>
                <w:rPr>
                  <w:rFonts w:ascii="Cambria Math" w:eastAsia="Cambria Math" w:hAnsi="Cambria Math" w:cs="Arial"/>
                  <w:color w:val="000000" w:themeColor="text1"/>
                  <w:szCs w:val="22"/>
                </w:rPr>
                <m:t>1 UVB</m:t>
              </m:r>
            </m:num>
            <m:den>
              <m:r>
                <w:rPr>
                  <w:rFonts w:ascii="Cambria Math" w:eastAsia="Cambria Math" w:hAnsi="Cambria Math" w:cs="Arial"/>
                  <w:color w:val="000000" w:themeColor="text1"/>
                  <w:szCs w:val="22"/>
                </w:rPr>
                <m:t>$10.951</m:t>
              </m:r>
            </m:den>
          </m:f>
        </m:oMath>
      </m:oMathPara>
    </w:p>
    <w:p w:rsidR="000E4F76" w:rsidRPr="00E604F3" w:rsidRDefault="000E4F76" w:rsidP="000E4F76">
      <w:pPr>
        <w:spacing w:line="360" w:lineRule="auto"/>
        <w:jc w:val="center"/>
        <w:rPr>
          <w:rFonts w:ascii="Arial" w:eastAsia="Arial" w:hAnsi="Arial" w:cs="Arial"/>
          <w:b/>
          <w:color w:val="000000" w:themeColor="text1"/>
          <w:szCs w:val="22"/>
        </w:rPr>
      </w:pPr>
    </w:p>
    <w:p w:rsidR="000E4F76" w:rsidRPr="00E604F3" w:rsidRDefault="000E4F76" w:rsidP="000E4F76">
      <w:pPr>
        <w:spacing w:line="360" w:lineRule="auto"/>
        <w:jc w:val="center"/>
        <w:rPr>
          <w:rFonts w:ascii="Arial" w:eastAsia="Arial" w:hAnsi="Arial" w:cs="Arial"/>
          <w:color w:val="000000" w:themeColor="text1"/>
          <w:szCs w:val="22"/>
        </w:rPr>
      </w:pPr>
      <w:r w:rsidRPr="00E604F3">
        <w:rPr>
          <w:rFonts w:ascii="Arial" w:eastAsia="Arial" w:hAnsi="Arial" w:cs="Arial"/>
          <w:b/>
          <w:color w:val="000000" w:themeColor="text1"/>
          <w:szCs w:val="22"/>
        </w:rPr>
        <w:t xml:space="preserve">Multa </w:t>
      </w:r>
      <w:r w:rsidRPr="00E604F3">
        <w:rPr>
          <w:rFonts w:ascii="Arial" w:eastAsia="Arial" w:hAnsi="Arial" w:cs="Arial"/>
          <w:b/>
          <w:color w:val="000000" w:themeColor="text1"/>
          <w:szCs w:val="22"/>
          <w:vertAlign w:val="subscript"/>
        </w:rPr>
        <w:t>UVB</w:t>
      </w:r>
      <w:r w:rsidRPr="00E604F3">
        <w:rPr>
          <w:rFonts w:ascii="Arial" w:eastAsia="Arial" w:hAnsi="Arial" w:cs="Arial"/>
          <w:b/>
          <w:color w:val="000000" w:themeColor="text1"/>
          <w:szCs w:val="22"/>
        </w:rPr>
        <w:t xml:space="preserve"> =</w:t>
      </w:r>
      <w:r>
        <w:rPr>
          <w:rFonts w:ascii="Arial" w:eastAsia="Arial" w:hAnsi="Arial" w:cs="Arial"/>
          <w:b/>
          <w:color w:val="000000" w:themeColor="text1"/>
          <w:szCs w:val="22"/>
        </w:rPr>
        <w:t xml:space="preserve"> </w:t>
      </w:r>
      <w:r w:rsidR="00317286">
        <w:rPr>
          <w:rFonts w:ascii="Arial" w:eastAsia="Arial" w:hAnsi="Arial" w:cs="Arial"/>
          <w:b/>
          <w:bCs/>
          <w:color w:val="000000" w:themeColor="text1"/>
        </w:rPr>
        <w:t>62,85</w:t>
      </w:r>
      <w:r w:rsidRPr="00E604F3">
        <w:rPr>
          <w:rFonts w:ascii="Arial" w:eastAsia="Arial" w:hAnsi="Arial" w:cs="Arial"/>
          <w:b/>
          <w:bCs/>
          <w:color w:val="000000" w:themeColor="text1"/>
        </w:rPr>
        <w:t xml:space="preserve"> </w:t>
      </w:r>
      <w:r w:rsidRPr="00E604F3">
        <w:rPr>
          <w:rFonts w:ascii="Arial" w:eastAsia="Arial" w:hAnsi="Arial" w:cs="Arial"/>
          <w:b/>
          <w:color w:val="000000" w:themeColor="text1"/>
        </w:rPr>
        <w:t>UVB</w:t>
      </w:r>
    </w:p>
    <w:p w:rsidR="000E4F76" w:rsidRPr="0099375A" w:rsidRDefault="000E4F76" w:rsidP="000E4F76">
      <w:pPr>
        <w:spacing w:line="360" w:lineRule="auto"/>
        <w:jc w:val="center"/>
        <w:rPr>
          <w:rFonts w:ascii="Arial" w:eastAsia="Arial" w:hAnsi="Arial" w:cs="Arial"/>
          <w:b/>
          <w:color w:val="000000" w:themeColor="text1"/>
          <w:sz w:val="22"/>
          <w:szCs w:val="22"/>
          <w:highlight w:val="yellow"/>
        </w:rPr>
      </w:pPr>
    </w:p>
    <w:p w:rsidR="000E4F76" w:rsidRPr="00E604F3" w:rsidRDefault="000E4F76" w:rsidP="000E4F76">
      <w:pPr>
        <w:pStyle w:val="Prrafodelista"/>
        <w:numPr>
          <w:ilvl w:val="0"/>
          <w:numId w:val="6"/>
        </w:numPr>
        <w:spacing w:line="360" w:lineRule="auto"/>
        <w:jc w:val="both"/>
        <w:rPr>
          <w:rFonts w:ascii="Arial" w:hAnsi="Arial" w:cs="Arial"/>
          <w:b/>
          <w:bCs/>
          <w:kern w:val="32"/>
          <w:lang w:val="es-CO" w:eastAsia="en-US"/>
        </w:rPr>
      </w:pPr>
      <w:r w:rsidRPr="009842BD">
        <w:rPr>
          <w:rFonts w:ascii="Arial" w:hAnsi="Arial" w:cs="Arial"/>
          <w:b/>
          <w:bCs/>
          <w:kern w:val="32"/>
          <w:lang w:val="es-CO" w:eastAsia="en-US"/>
        </w:rPr>
        <w:t>RECOMENDACIONES</w:t>
      </w:r>
    </w:p>
    <w:p w:rsidR="000E4F76" w:rsidRPr="005951CB" w:rsidRDefault="000E4F76" w:rsidP="005951CB">
      <w:pPr>
        <w:spacing w:line="360" w:lineRule="auto"/>
        <w:jc w:val="both"/>
        <w:rPr>
          <w:rFonts w:ascii="Arial" w:eastAsia="Calibri" w:hAnsi="Arial" w:cs="Arial"/>
          <w:b/>
          <w:lang w:val="es-ES" w:eastAsia="en-US"/>
        </w:rPr>
      </w:pPr>
      <w:r w:rsidRPr="004E034E">
        <w:rPr>
          <w:rFonts w:ascii="Arial" w:eastAsia="Arial" w:hAnsi="Arial" w:cs="Arial"/>
          <w:color w:val="000000" w:themeColor="text1"/>
        </w:rPr>
        <w:t xml:space="preserve">Imponer </w:t>
      </w:r>
      <w:r w:rsidR="005951CB">
        <w:rPr>
          <w:rFonts w:ascii="Arial" w:eastAsia="Calibri" w:hAnsi="Arial" w:cs="Arial"/>
          <w:lang w:val="es-ES" w:eastAsia="en-US"/>
        </w:rPr>
        <w:t>al señor</w:t>
      </w:r>
      <w:r w:rsidRPr="004E034E">
        <w:rPr>
          <w:rFonts w:ascii="Arial" w:eastAsia="Calibri" w:hAnsi="Arial" w:cs="Arial"/>
          <w:lang w:val="es-ES" w:eastAsia="en-US"/>
        </w:rPr>
        <w:t xml:space="preserve"> </w:t>
      </w:r>
      <w:r w:rsidR="005951CB">
        <w:rPr>
          <w:rFonts w:ascii="Arial" w:eastAsia="Calibri" w:hAnsi="Arial" w:cs="Arial"/>
          <w:b/>
          <w:lang w:val="es-ES" w:eastAsia="en-US"/>
        </w:rPr>
        <w:t xml:space="preserve">JAIRO UMBARILA </w:t>
      </w:r>
      <w:r w:rsidR="005951CB" w:rsidRPr="005951CB">
        <w:rPr>
          <w:rFonts w:ascii="Arial" w:eastAsia="Calibri" w:hAnsi="Arial" w:cs="Arial"/>
          <w:b/>
          <w:lang w:val="es-ES" w:eastAsia="en-US"/>
        </w:rPr>
        <w:t>RODRÍGUEZ</w:t>
      </w:r>
      <w:r w:rsidRPr="004E034E">
        <w:rPr>
          <w:rFonts w:ascii="Arial" w:eastAsia="Calibri" w:hAnsi="Arial" w:cs="Arial"/>
          <w:b/>
          <w:lang w:val="es-ES" w:eastAsia="en-US"/>
        </w:rPr>
        <w:t xml:space="preserve"> </w:t>
      </w:r>
      <w:r w:rsidR="005951CB">
        <w:rPr>
          <w:rFonts w:ascii="Arial" w:eastAsia="Calibri" w:hAnsi="Arial" w:cs="Arial"/>
          <w:lang w:val="es-ES" w:eastAsia="en-US"/>
        </w:rPr>
        <w:t>identificado</w:t>
      </w:r>
      <w:r w:rsidRPr="004E034E">
        <w:rPr>
          <w:rFonts w:ascii="Arial" w:eastAsia="Calibri" w:hAnsi="Arial" w:cs="Arial"/>
          <w:lang w:val="es-ES" w:eastAsia="en-US"/>
        </w:rPr>
        <w:t xml:space="preserve"> con cédula de ciudadanía No. </w:t>
      </w:r>
      <w:r w:rsidR="005951CB" w:rsidRPr="005951CB">
        <w:rPr>
          <w:rFonts w:ascii="Arial" w:eastAsia="Calibri" w:hAnsi="Arial" w:cs="Arial"/>
          <w:lang w:val="es-ES" w:eastAsia="en-US"/>
        </w:rPr>
        <w:t>19.430.906</w:t>
      </w:r>
      <w:r w:rsidR="005951CB">
        <w:rPr>
          <w:rFonts w:ascii="Arial" w:eastAsia="Calibri" w:hAnsi="Arial" w:cs="Arial"/>
          <w:lang w:val="es-ES" w:eastAsia="en-US"/>
        </w:rPr>
        <w:t xml:space="preserve"> en calidad de propietario</w:t>
      </w:r>
      <w:r w:rsidRPr="004E034E">
        <w:rPr>
          <w:rFonts w:ascii="Arial" w:eastAsia="Calibri" w:hAnsi="Arial" w:cs="Arial"/>
          <w:lang w:val="es-ES" w:eastAsia="en-US"/>
        </w:rPr>
        <w:t xml:space="preserve"> del establecimiento </w:t>
      </w:r>
      <w:r w:rsidR="005951CB" w:rsidRPr="005951CB">
        <w:rPr>
          <w:rFonts w:ascii="Arial" w:eastAsia="Calibri" w:hAnsi="Arial" w:cs="Arial"/>
          <w:b/>
          <w:lang w:val="es-ES" w:eastAsia="en-US"/>
        </w:rPr>
        <w:t>NEW COLOR TINTORERIA</w:t>
      </w:r>
      <w:r w:rsidRPr="004E034E">
        <w:rPr>
          <w:rFonts w:ascii="Arial" w:eastAsia="Calibri" w:hAnsi="Arial" w:cs="Arial"/>
          <w:lang w:val="es-ES" w:eastAsia="en-US"/>
        </w:rPr>
        <w:t>,</w:t>
      </w:r>
      <w:r w:rsidRPr="004E034E">
        <w:rPr>
          <w:rFonts w:ascii="Arial" w:eastAsia="Arial" w:hAnsi="Arial" w:cs="Arial"/>
          <w:color w:val="000000" w:themeColor="text1"/>
        </w:rPr>
        <w:t xml:space="preserve"> una sanción pecuniaria por un valor de </w:t>
      </w:r>
      <w:r w:rsidR="00317286" w:rsidRPr="00317286">
        <w:rPr>
          <w:rFonts w:ascii="Arial" w:eastAsia="Calibri" w:hAnsi="Arial" w:cs="Arial"/>
          <w:b/>
          <w:iCs/>
          <w:color w:val="000000"/>
          <w:szCs w:val="22"/>
          <w:lang w:eastAsia="es-CO"/>
        </w:rPr>
        <w:t xml:space="preserve">SEISCIENTOS OCHENTA Y OCHO MIL DOSCIENTOS SETENTA Y DOS </w:t>
      </w:r>
      <w:r w:rsidR="00317286" w:rsidRPr="000E4F76">
        <w:rPr>
          <w:rFonts w:ascii="Arial" w:eastAsia="Arial" w:hAnsi="Arial" w:cs="Arial"/>
          <w:b/>
          <w:bCs/>
          <w:color w:val="000000" w:themeColor="text1"/>
          <w:szCs w:val="22"/>
        </w:rPr>
        <w:t>PES</w:t>
      </w:r>
      <w:r w:rsidR="00317286">
        <w:rPr>
          <w:rFonts w:ascii="Arial" w:eastAsia="Arial" w:hAnsi="Arial" w:cs="Arial"/>
          <w:b/>
          <w:bCs/>
          <w:color w:val="000000" w:themeColor="text1"/>
          <w:szCs w:val="22"/>
        </w:rPr>
        <w:t xml:space="preserve">OS MONEDA </w:t>
      </w:r>
      <w:r w:rsidR="00481B13">
        <w:rPr>
          <w:rFonts w:ascii="Arial" w:eastAsia="Arial" w:hAnsi="Arial" w:cs="Arial"/>
          <w:b/>
          <w:bCs/>
          <w:color w:val="000000" w:themeColor="text1"/>
          <w:szCs w:val="22"/>
        </w:rPr>
        <w:t>CORRIENTE ($</w:t>
      </w:r>
      <w:r w:rsidR="00317286">
        <w:rPr>
          <w:rFonts w:ascii="Arial" w:eastAsia="Arial" w:hAnsi="Arial" w:cs="Arial"/>
          <w:b/>
          <w:bCs/>
          <w:color w:val="000000" w:themeColor="text1"/>
          <w:szCs w:val="22"/>
        </w:rPr>
        <w:t>688.272</w:t>
      </w:r>
      <w:r w:rsidR="00317286">
        <w:rPr>
          <w:rFonts w:ascii="Arial" w:eastAsia="Arial" w:hAnsi="Arial" w:cs="Arial"/>
          <w:b/>
          <w:bCs/>
          <w:color w:val="000000" w:themeColor="text1"/>
          <w:szCs w:val="22"/>
        </w:rPr>
        <w:t>)</w:t>
      </w:r>
      <w:r w:rsidRPr="004E034E">
        <w:rPr>
          <w:rFonts w:ascii="Arial" w:eastAsia="Arial" w:hAnsi="Arial" w:cs="Arial"/>
          <w:b/>
          <w:bCs/>
          <w:color w:val="000000" w:themeColor="text1"/>
        </w:rPr>
        <w:t>,</w:t>
      </w:r>
      <w:r w:rsidRPr="004E034E">
        <w:rPr>
          <w:rFonts w:ascii="Arial" w:eastAsia="Arial" w:hAnsi="Arial" w:cs="Arial"/>
          <w:color w:val="000000" w:themeColor="text1"/>
        </w:rPr>
        <w:t xml:space="preserve"> equivalentes a </w:t>
      </w:r>
      <w:r w:rsidR="00317286">
        <w:rPr>
          <w:rFonts w:ascii="Arial" w:eastAsia="Arial" w:hAnsi="Arial" w:cs="Arial"/>
          <w:b/>
          <w:bCs/>
          <w:color w:val="000000" w:themeColor="text1"/>
        </w:rPr>
        <w:t>62,85</w:t>
      </w:r>
      <w:r w:rsidRPr="004E034E">
        <w:rPr>
          <w:rFonts w:ascii="Arial" w:eastAsia="Arial" w:hAnsi="Arial" w:cs="Arial"/>
          <w:b/>
          <w:bCs/>
          <w:color w:val="000000" w:themeColor="text1"/>
        </w:rPr>
        <w:t xml:space="preserve"> </w:t>
      </w:r>
      <w:r w:rsidRPr="004E034E">
        <w:rPr>
          <w:rFonts w:ascii="Arial" w:eastAsia="Arial" w:hAnsi="Arial" w:cs="Arial"/>
          <w:b/>
          <w:color w:val="000000" w:themeColor="text1"/>
        </w:rPr>
        <w:t>UVB</w:t>
      </w:r>
      <w:r w:rsidRPr="004E034E">
        <w:rPr>
          <w:rFonts w:ascii="Arial" w:eastAsia="Arial" w:hAnsi="Arial" w:cs="Arial"/>
          <w:color w:val="000000" w:themeColor="text1"/>
        </w:rPr>
        <w:t>, de acuerdo con la aplicación del modelo matemático</w:t>
      </w:r>
      <w:r w:rsidRPr="004E034E">
        <w:rPr>
          <w:rFonts w:ascii="Arial" w:eastAsia="Arial" w:hAnsi="Arial" w:cs="Arial"/>
          <w:color w:val="000000"/>
        </w:rPr>
        <w:t xml:space="preserve"> de la Resolución MAVDT 2086 de 2010, por las infracciones señaladas en el Auto </w:t>
      </w:r>
      <w:r w:rsidRPr="004E034E">
        <w:rPr>
          <w:rFonts w:ascii="Arial" w:eastAsia="Calibri" w:hAnsi="Arial" w:cs="Arial"/>
          <w:iCs/>
          <w:color w:val="000000" w:themeColor="text1"/>
          <w:lang w:eastAsia="es-CO"/>
        </w:rPr>
        <w:t xml:space="preserve">de cargos No. </w:t>
      </w:r>
      <w:r w:rsidR="00317286">
        <w:rPr>
          <w:rFonts w:ascii="Arial" w:eastAsia="Calibri" w:hAnsi="Arial" w:cs="Arial"/>
          <w:iCs/>
          <w:lang w:val="es-ES" w:eastAsia="en-US"/>
        </w:rPr>
        <w:t>03786 del 6 de junio de 2022</w:t>
      </w:r>
      <w:r w:rsidRPr="004E034E">
        <w:rPr>
          <w:rFonts w:ascii="Arial" w:eastAsia="Calibri" w:hAnsi="Arial" w:cs="Arial"/>
          <w:iCs/>
          <w:lang w:val="es-ES" w:eastAsia="en-US"/>
        </w:rPr>
        <w:t>.</w:t>
      </w:r>
    </w:p>
    <w:p w:rsidR="000E4F76" w:rsidRDefault="000E4F76" w:rsidP="000E4F76">
      <w:pPr>
        <w:spacing w:line="360" w:lineRule="auto"/>
        <w:contextualSpacing/>
        <w:jc w:val="both"/>
        <w:rPr>
          <w:rFonts w:ascii="Arial" w:hAnsi="Arial" w:cs="Arial"/>
          <w:highlight w:val="yellow"/>
        </w:rPr>
      </w:pPr>
    </w:p>
    <w:p w:rsidR="000E4F76" w:rsidRPr="004E034E" w:rsidRDefault="000E4F76" w:rsidP="004E034E">
      <w:pPr>
        <w:spacing w:line="360" w:lineRule="auto"/>
        <w:jc w:val="both"/>
        <w:rPr>
          <w:rFonts w:ascii="Arial" w:hAnsi="Arial" w:cs="Arial"/>
          <w:b/>
          <w:bCs/>
          <w:iCs/>
        </w:rPr>
      </w:pPr>
      <w:r w:rsidRPr="004E034E">
        <w:rPr>
          <w:rFonts w:ascii="Arial" w:hAnsi="Arial" w:cs="Arial"/>
        </w:rPr>
        <w:t>Se recomienda al grupo jurídico se analicen las observaciones de carácter técnico</w:t>
      </w:r>
      <w:r w:rsidRPr="004E034E">
        <w:rPr>
          <w:rFonts w:ascii="Arial" w:hAnsi="Arial" w:cs="Arial"/>
          <w:spacing w:val="1"/>
        </w:rPr>
        <w:t xml:space="preserve"> </w:t>
      </w:r>
      <w:r w:rsidRPr="004E034E">
        <w:rPr>
          <w:rFonts w:ascii="Arial" w:hAnsi="Arial" w:cs="Arial"/>
        </w:rPr>
        <w:t>establecidas</w:t>
      </w:r>
      <w:r w:rsidRPr="004E034E">
        <w:rPr>
          <w:rFonts w:ascii="Arial" w:hAnsi="Arial" w:cs="Arial"/>
          <w:spacing w:val="-8"/>
        </w:rPr>
        <w:t xml:space="preserve"> </w:t>
      </w:r>
      <w:r w:rsidRPr="004E034E">
        <w:rPr>
          <w:rFonts w:ascii="Arial" w:hAnsi="Arial" w:cs="Arial"/>
        </w:rPr>
        <w:t>en</w:t>
      </w:r>
      <w:r w:rsidRPr="004E034E">
        <w:rPr>
          <w:rFonts w:ascii="Arial" w:hAnsi="Arial" w:cs="Arial"/>
          <w:spacing w:val="-7"/>
        </w:rPr>
        <w:t xml:space="preserve"> </w:t>
      </w:r>
      <w:r w:rsidRPr="004E034E">
        <w:rPr>
          <w:rFonts w:ascii="Arial" w:hAnsi="Arial" w:cs="Arial"/>
        </w:rPr>
        <w:t>el</w:t>
      </w:r>
      <w:r w:rsidRPr="004E034E">
        <w:rPr>
          <w:rFonts w:ascii="Arial" w:hAnsi="Arial" w:cs="Arial"/>
          <w:spacing w:val="-7"/>
        </w:rPr>
        <w:t xml:space="preserve"> </w:t>
      </w:r>
      <w:r w:rsidRPr="004E034E">
        <w:rPr>
          <w:rFonts w:ascii="Arial" w:hAnsi="Arial" w:cs="Arial"/>
        </w:rPr>
        <w:t>presente</w:t>
      </w:r>
      <w:r w:rsidRPr="004E034E">
        <w:rPr>
          <w:rFonts w:ascii="Arial" w:hAnsi="Arial" w:cs="Arial"/>
          <w:spacing w:val="-7"/>
        </w:rPr>
        <w:t xml:space="preserve"> </w:t>
      </w:r>
      <w:r w:rsidRPr="004E034E">
        <w:rPr>
          <w:rFonts w:ascii="Arial" w:hAnsi="Arial" w:cs="Arial"/>
        </w:rPr>
        <w:t>informe para</w:t>
      </w:r>
      <w:r w:rsidRPr="004E034E">
        <w:rPr>
          <w:rFonts w:ascii="Arial" w:hAnsi="Arial" w:cs="Arial"/>
          <w:spacing w:val="-7"/>
        </w:rPr>
        <w:t xml:space="preserve"> </w:t>
      </w:r>
      <w:r w:rsidRPr="004E034E">
        <w:rPr>
          <w:rFonts w:ascii="Arial" w:hAnsi="Arial" w:cs="Arial"/>
        </w:rPr>
        <w:t>adoptar</w:t>
      </w:r>
      <w:r w:rsidRPr="004E034E">
        <w:rPr>
          <w:rFonts w:ascii="Arial" w:hAnsi="Arial" w:cs="Arial"/>
          <w:spacing w:val="-8"/>
        </w:rPr>
        <w:t xml:space="preserve"> </w:t>
      </w:r>
      <w:r w:rsidRPr="004E034E">
        <w:rPr>
          <w:rFonts w:ascii="Arial" w:hAnsi="Arial" w:cs="Arial"/>
        </w:rPr>
        <w:t>la</w:t>
      </w:r>
      <w:r w:rsidRPr="004E034E">
        <w:rPr>
          <w:rFonts w:ascii="Arial" w:hAnsi="Arial" w:cs="Arial"/>
          <w:spacing w:val="-7"/>
        </w:rPr>
        <w:t xml:space="preserve"> </w:t>
      </w:r>
      <w:r w:rsidRPr="004E034E">
        <w:rPr>
          <w:rFonts w:ascii="Arial" w:hAnsi="Arial" w:cs="Arial"/>
        </w:rPr>
        <w:t>decisión</w:t>
      </w:r>
      <w:r w:rsidRPr="004E034E">
        <w:rPr>
          <w:rFonts w:ascii="Arial" w:hAnsi="Arial" w:cs="Arial"/>
          <w:spacing w:val="-7"/>
        </w:rPr>
        <w:t xml:space="preserve"> </w:t>
      </w:r>
      <w:r w:rsidRPr="004E034E">
        <w:rPr>
          <w:rFonts w:ascii="Arial" w:hAnsi="Arial" w:cs="Arial"/>
        </w:rPr>
        <w:t>que</w:t>
      </w:r>
      <w:r w:rsidRPr="004E034E">
        <w:rPr>
          <w:rFonts w:ascii="Arial" w:hAnsi="Arial" w:cs="Arial"/>
          <w:spacing w:val="-7"/>
        </w:rPr>
        <w:t xml:space="preserve"> </w:t>
      </w:r>
      <w:r w:rsidRPr="004E034E">
        <w:rPr>
          <w:rFonts w:ascii="Arial" w:hAnsi="Arial" w:cs="Arial"/>
        </w:rPr>
        <w:t>corresponda</w:t>
      </w:r>
      <w:r w:rsidRPr="004E034E">
        <w:rPr>
          <w:rFonts w:ascii="Arial" w:hAnsi="Arial" w:cs="Arial"/>
          <w:spacing w:val="-7"/>
        </w:rPr>
        <w:t xml:space="preserve"> </w:t>
      </w:r>
      <w:r w:rsidRPr="004E034E">
        <w:rPr>
          <w:rFonts w:ascii="Arial" w:hAnsi="Arial" w:cs="Arial"/>
        </w:rPr>
        <w:t>dentro</w:t>
      </w:r>
      <w:r w:rsidRPr="004E034E">
        <w:rPr>
          <w:rFonts w:ascii="Arial" w:hAnsi="Arial" w:cs="Arial"/>
          <w:spacing w:val="-7"/>
        </w:rPr>
        <w:t xml:space="preserve"> </w:t>
      </w:r>
      <w:r w:rsidRPr="004E034E">
        <w:rPr>
          <w:rFonts w:ascii="Arial" w:hAnsi="Arial" w:cs="Arial"/>
        </w:rPr>
        <w:t>del proceso sancionatorio.</w:t>
      </w:r>
    </w:p>
    <w:p w:rsidR="000E4F76" w:rsidRDefault="000E4F76" w:rsidP="000E4F76">
      <w:pPr>
        <w:tabs>
          <w:tab w:val="left" w:pos="567"/>
        </w:tabs>
        <w:rPr>
          <w:rFonts w:ascii="Arial" w:hAnsi="Arial" w:cs="Arial"/>
        </w:rPr>
      </w:pPr>
    </w:p>
    <w:p w:rsidR="000E4F76" w:rsidRPr="00E5542B" w:rsidRDefault="000E4F76" w:rsidP="000E4F76">
      <w:pPr>
        <w:tabs>
          <w:tab w:val="left" w:pos="567"/>
        </w:tabs>
        <w:rPr>
          <w:rFonts w:ascii="Arial" w:hAnsi="Arial" w:cs="Arial"/>
        </w:rPr>
        <w:sectPr w:rsidR="000E4F76" w:rsidRPr="00E5542B" w:rsidSect="000E4F76">
          <w:type w:val="continuous"/>
          <w:pgSz w:w="12240" w:h="15840" w:code="1"/>
          <w:pgMar w:top="2268" w:right="1418" w:bottom="2268" w:left="1418" w:header="0" w:footer="0" w:gutter="0"/>
          <w:cols w:space="708"/>
          <w:formProt w:val="0"/>
          <w:docGrid w:linePitch="360"/>
        </w:sectPr>
      </w:pPr>
    </w:p>
    <w:p w:rsidR="000E4F76" w:rsidRDefault="000E4F76" w:rsidP="000E4F76">
      <w:pPr>
        <w:tabs>
          <w:tab w:val="left" w:pos="567"/>
        </w:tabs>
        <w:rPr>
          <w:rFonts w:ascii="Arial" w:hAnsi="Arial" w:cs="Arial"/>
          <w:sz w:val="22"/>
          <w:szCs w:val="22"/>
        </w:rPr>
      </w:pPr>
      <w:bookmarkStart w:id="8" w:name="gdocs_firma"/>
      <w:r>
        <w:rPr>
          <w:rFonts w:cs="Arial"/>
          <w:noProof/>
          <w:lang w:val="es-CO" w:eastAsia="es-CO"/>
        </w:rPr>
        <w:drawing>
          <wp:inline distT="0" distB="0" distL="0" distR="0">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rsidR="000E4F76" w:rsidRPr="00D04F79" w:rsidRDefault="000E4F76" w:rsidP="000E4F76">
      <w:pPr>
        <w:rPr>
          <w:rFonts w:ascii="Arial" w:hAnsi="Arial" w:cs="Arial"/>
          <w:b/>
        </w:rPr>
      </w:pPr>
      <w:bookmarkStart w:id="9" w:name="gdocs_nomfir"/>
      <w:r w:rsidRPr="00D04F79">
        <w:rPr>
          <w:rFonts w:ascii="Arial" w:hAnsi="Arial" w:cs="Arial"/>
          <w:b/>
        </w:rPr>
        <w:t>NOMBRE DEL REMITENTE</w:t>
      </w:r>
      <w:bookmarkEnd w:id="9"/>
    </w:p>
    <w:p w:rsidR="000E4F76" w:rsidRDefault="000E4F76" w:rsidP="000E4F76">
      <w:pPr>
        <w:rPr>
          <w:rFonts w:ascii="Arial" w:hAnsi="Arial" w:cs="Arial"/>
          <w:b/>
        </w:rPr>
      </w:pPr>
      <w:bookmarkStart w:id="10" w:name="dependencia"/>
      <w:r>
        <w:rPr>
          <w:rFonts w:ascii="Arial" w:hAnsi="Arial" w:cs="Arial"/>
          <w:b/>
        </w:rPr>
        <w:t>DEPENDENCIA</w:t>
      </w:r>
      <w:bookmarkEnd w:id="10"/>
    </w:p>
    <w:p w:rsidR="000E4F76" w:rsidRDefault="000E4F76" w:rsidP="000E4F76">
      <w:pPr>
        <w:rPr>
          <w:rFonts w:ascii="Arial" w:hAnsi="Arial" w:cs="Arial"/>
          <w:sz w:val="22"/>
          <w:szCs w:val="22"/>
          <w:lang w:val="es-ES"/>
        </w:rPr>
      </w:pPr>
    </w:p>
    <w:p w:rsidR="000E4F76" w:rsidRDefault="000E4F76" w:rsidP="000E4F76">
      <w:pPr>
        <w:rPr>
          <w:rFonts w:ascii="Arial" w:hAnsi="Arial" w:cs="Arial"/>
          <w:sz w:val="22"/>
          <w:szCs w:val="22"/>
          <w:lang w:val="es-ES"/>
        </w:rPr>
        <w:sectPr w:rsidR="000E4F76" w:rsidSect="000E4F76">
          <w:type w:val="continuous"/>
          <w:pgSz w:w="12240" w:h="15840" w:code="1"/>
          <w:pgMar w:top="2268" w:right="1418" w:bottom="2268" w:left="1418" w:header="0" w:footer="0" w:gutter="0"/>
          <w:cols w:space="708"/>
          <w:docGrid w:linePitch="360"/>
        </w:sectPr>
      </w:pPr>
    </w:p>
    <w:p w:rsidR="000E4F76" w:rsidRDefault="000E4F76" w:rsidP="000E4F76">
      <w:pPr>
        <w:rPr>
          <w:rFonts w:ascii="Arial" w:hAnsi="Arial" w:cs="Arial"/>
          <w:i/>
          <w:sz w:val="16"/>
          <w:szCs w:val="16"/>
        </w:rPr>
      </w:pPr>
      <w:bookmarkStart w:id="11" w:name="word_traza"/>
      <w:r>
        <w:rPr>
          <w:rFonts w:ascii="Arial" w:hAnsi="Arial" w:cs="Arial"/>
          <w:i/>
          <w:sz w:val="16"/>
          <w:szCs w:val="16"/>
        </w:rPr>
        <w:lastRenderedPageBreak/>
        <w:t>Traza</w:t>
      </w:r>
      <w:bookmarkEnd w:id="11"/>
    </w:p>
    <w:p w:rsidR="000E4F76" w:rsidRDefault="000E4F76" w:rsidP="000E4F76">
      <w:pPr>
        <w:rPr>
          <w:rFonts w:ascii="Arial" w:hAnsi="Arial" w:cs="Arial"/>
          <w:i/>
          <w:sz w:val="16"/>
          <w:szCs w:val="16"/>
        </w:rPr>
      </w:pPr>
    </w:p>
    <w:p w:rsidR="000E4F76" w:rsidRDefault="000E4F76" w:rsidP="000E4F76">
      <w:pPr>
        <w:rPr>
          <w:rFonts w:ascii="Arial" w:hAnsi="Arial" w:cs="Arial"/>
          <w:i/>
          <w:sz w:val="16"/>
          <w:szCs w:val="16"/>
        </w:rPr>
        <w:sectPr w:rsidR="000E4F76" w:rsidSect="000E4F76">
          <w:type w:val="continuous"/>
          <w:pgSz w:w="12240" w:h="15840" w:code="1"/>
          <w:pgMar w:top="2268" w:right="1418" w:bottom="2268" w:left="1418" w:header="0" w:footer="0" w:gutter="0"/>
          <w:cols w:space="708"/>
          <w:docGrid w:linePitch="360"/>
        </w:sectPr>
      </w:pPr>
    </w:p>
    <w:p w:rsidR="000E4F76" w:rsidRPr="006D0675" w:rsidRDefault="000E4F76" w:rsidP="000E4F76">
      <w:pPr>
        <w:rPr>
          <w:rFonts w:ascii="Arial" w:hAnsi="Arial" w:cs="Arial"/>
          <w:i/>
          <w:sz w:val="22"/>
          <w:szCs w:val="22"/>
        </w:rPr>
      </w:pPr>
      <w:bookmarkStart w:id="12" w:name="_GoBack"/>
      <w:bookmarkEnd w:id="12"/>
    </w:p>
    <w:sectPr w:rsidR="000E4F76" w:rsidRPr="006D0675" w:rsidSect="000E4F76">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AF7" w:rsidRDefault="00CD2AF7">
      <w:r>
        <w:separator/>
      </w:r>
    </w:p>
  </w:endnote>
  <w:endnote w:type="continuationSeparator" w:id="0">
    <w:p w:rsidR="00CD2AF7" w:rsidRDefault="00CD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SymbolMT">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678" w:rsidRDefault="00E47678">
    <w:pPr>
      <w:pStyle w:val="Piedepgina"/>
      <w:jc w:val="right"/>
    </w:pPr>
    <w:r>
      <w:fldChar w:fldCharType="begin"/>
    </w:r>
    <w:r>
      <w:instrText>PAGE   \* MERGEFORMAT</w:instrText>
    </w:r>
    <w:r>
      <w:fldChar w:fldCharType="separate"/>
    </w:r>
    <w:r w:rsidR="00EC4462" w:rsidRPr="00EC4462">
      <w:rPr>
        <w:noProof/>
        <w:lang w:val="es-ES"/>
      </w:rPr>
      <w:t>22</w:t>
    </w:r>
    <w:r>
      <w:fldChar w:fldCharType="end"/>
    </w:r>
  </w:p>
  <w:p w:rsidR="00E47678" w:rsidRPr="00D5747F" w:rsidRDefault="00E47678" w:rsidP="000E4F76">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E47678">
      <w:trPr>
        <w:trHeight w:val="1320"/>
      </w:trPr>
      <w:tc>
        <w:tcPr>
          <w:tcW w:w="4824" w:type="dxa"/>
          <w:tcMar>
            <w:top w:w="0" w:type="dxa"/>
            <w:left w:w="0" w:type="dxa"/>
            <w:bottom w:w="0" w:type="dxa"/>
            <w:right w:w="0" w:type="dxa"/>
          </w:tcMar>
          <w:vAlign w:val="center"/>
        </w:tcPr>
        <w:p w:rsidR="00E47678" w:rsidRDefault="00E47678">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5pt;height:57.25pt">
                <v:imagedata r:id="rId1" r:href="rId2"/>
              </v:shape>
            </w:pict>
          </w:r>
          <w:r>
            <w:fldChar w:fldCharType="end"/>
          </w:r>
          <w:r>
            <w:fldChar w:fldCharType="end"/>
          </w:r>
        </w:p>
      </w:tc>
      <w:tc>
        <w:tcPr>
          <w:tcW w:w="4560" w:type="dxa"/>
          <w:tcMar>
            <w:top w:w="0" w:type="dxa"/>
            <w:left w:w="0" w:type="dxa"/>
            <w:bottom w:w="0" w:type="dxa"/>
            <w:right w:w="0" w:type="dxa"/>
          </w:tcMar>
          <w:vAlign w:val="center"/>
        </w:tcPr>
        <w:p w:rsidR="00E47678" w:rsidRDefault="00E47678">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v:shape id="_x0000_i1027" type="#_x0000_t75" style="width:125.45pt;height:63.8pt">
                <v:imagedata r:id="rId3" r:href="rId4"/>
              </v:shape>
            </w:pict>
          </w:r>
          <w:r>
            <w:fldChar w:fldCharType="end"/>
          </w:r>
          <w:r>
            <w:fldChar w:fldCharType="end"/>
          </w:r>
        </w:p>
      </w:tc>
    </w:tr>
    <w:bookmarkEnd w:id="1"/>
  </w:tbl>
  <w:p w:rsidR="00E47678" w:rsidRDefault="00E476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AF7" w:rsidRDefault="00CD2AF7">
      <w:r>
        <w:separator/>
      </w:r>
    </w:p>
  </w:footnote>
  <w:footnote w:type="continuationSeparator" w:id="0">
    <w:p w:rsidR="00CD2AF7" w:rsidRDefault="00CD2AF7">
      <w:r>
        <w:continuationSeparator/>
      </w:r>
    </w:p>
  </w:footnote>
  <w:footnote w:id="1">
    <w:p w:rsidR="00E47678" w:rsidRDefault="00E47678" w:rsidP="000E4F76">
      <w:pPr>
        <w:rPr>
          <w:rFonts w:ascii="Arial" w:eastAsia="Arial" w:hAnsi="Arial" w:cs="Arial"/>
          <w:sz w:val="16"/>
          <w:szCs w:val="16"/>
        </w:rPr>
      </w:pPr>
      <w:r>
        <w:rPr>
          <w:vertAlign w:val="superscript"/>
        </w:rPr>
        <w:footnoteRef/>
      </w:r>
      <w:r>
        <w:rPr>
          <w:rFonts w:ascii="Arial" w:eastAsia="Arial" w:hAnsi="Arial" w:cs="Arial"/>
          <w:sz w:val="16"/>
          <w:szCs w:val="16"/>
        </w:rPr>
        <w:t xml:space="preserve"> </w:t>
      </w:r>
      <w:r>
        <w:rPr>
          <w:rFonts w:ascii="Arial" w:eastAsia="Arial" w:hAnsi="Arial" w:cs="Arial"/>
          <w:color w:val="222222"/>
          <w:sz w:val="16"/>
          <w:szCs w:val="16"/>
          <w:highlight w:val="white"/>
        </w:rPr>
        <w:t>Manisalidis, I., Stavropoulou, E., Stavropoulos, A., &amp; Bezirtzoglou, E. (2020). https://www.frontiersin.org/journals/public-health/articles/10.3389/fpubh.2020.00014/full</w:t>
      </w:r>
    </w:p>
  </w:footnote>
  <w:footnote w:id="2">
    <w:p w:rsidR="00E47678" w:rsidRDefault="00E47678" w:rsidP="000E4F76">
      <w:pPr>
        <w:rPr>
          <w:sz w:val="20"/>
          <w:szCs w:val="20"/>
        </w:rPr>
      </w:pPr>
      <w:r>
        <w:rPr>
          <w:vertAlign w:val="superscript"/>
        </w:rPr>
        <w:footnoteRef/>
      </w:r>
      <w:r>
        <w:rPr>
          <w:rFonts w:ascii="Arial" w:eastAsia="Arial" w:hAnsi="Arial" w:cs="Arial"/>
          <w:sz w:val="16"/>
          <w:szCs w:val="16"/>
        </w:rPr>
        <w:t xml:space="preserve"> </w:t>
      </w:r>
      <w:r>
        <w:rPr>
          <w:rFonts w:ascii="Arial" w:eastAsia="Arial" w:hAnsi="Arial" w:cs="Arial"/>
          <w:color w:val="222222"/>
          <w:sz w:val="16"/>
          <w:szCs w:val="16"/>
          <w:highlight w:val="white"/>
        </w:rPr>
        <w:t>Pénard-Morand, C., &amp; Annesi-Maesano, I. (2004). https://breathe.ersjournals.com/content/breathe/1/2/108.full.pdf#:~:text=URL%3A%20https%3A%2F%2Fbreathe.ersjournals.com%2Fcontent%2Fbreathe%2F1%2F2%2F108.full.pdf%0AVisible%3A%200%25%20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678" w:rsidRPr="009A0F0C" w:rsidRDefault="00E47678" w:rsidP="000E4F76">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E47678">
      <w:tc>
        <w:tcPr>
          <w:tcW w:w="9406" w:type="dxa"/>
          <w:tcMar>
            <w:top w:w="160" w:type="dxa"/>
            <w:left w:w="0" w:type="dxa"/>
            <w:bottom w:w="0" w:type="dxa"/>
            <w:right w:w="0" w:type="dxa"/>
          </w:tcMar>
        </w:tcPr>
        <w:p w:rsidR="00E47678" w:rsidRDefault="00E47678">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5pt;height:60pt">
                <v:imagedata r:id="rId1" r:href="rId2"/>
              </v:shape>
            </w:pict>
          </w:r>
          <w:r>
            <w:fldChar w:fldCharType="end"/>
          </w:r>
          <w:r>
            <w:fldChar w:fldCharType="end"/>
          </w:r>
        </w:p>
      </w:tc>
    </w:tr>
    <w:bookmarkEnd w:id="0"/>
  </w:tbl>
  <w:p w:rsidR="00E47678" w:rsidRDefault="00E476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9F9"/>
    <w:multiLevelType w:val="multilevel"/>
    <w:tmpl w:val="234C9C2E"/>
    <w:lvl w:ilvl="0">
      <w:start w:val="6"/>
      <w:numFmt w:val="decimal"/>
      <w:lvlText w:val="%1."/>
      <w:lvlJc w:val="left"/>
      <w:pPr>
        <w:ind w:left="408" w:hanging="408"/>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04AB41C3"/>
    <w:multiLevelType w:val="multilevel"/>
    <w:tmpl w:val="0F8A5CBE"/>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34323FB"/>
    <w:multiLevelType w:val="multilevel"/>
    <w:tmpl w:val="945881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10E6D"/>
    <w:multiLevelType w:val="multilevel"/>
    <w:tmpl w:val="5680FF02"/>
    <w:lvl w:ilvl="0">
      <w:start w:val="6"/>
      <w:numFmt w:val="decimal"/>
      <w:lvlText w:val="%1."/>
      <w:lvlJc w:val="left"/>
      <w:pPr>
        <w:ind w:left="408" w:hanging="408"/>
      </w:pPr>
      <w:rPr>
        <w:rFonts w:eastAsia="Times New Roman" w:hint="default"/>
        <w:b w:val="0"/>
      </w:rPr>
    </w:lvl>
    <w:lvl w:ilvl="1">
      <w:start w:val="5"/>
      <w:numFmt w:val="decimal"/>
      <w:lvlText w:val="%1.%2."/>
      <w:lvlJc w:val="left"/>
      <w:pPr>
        <w:ind w:left="72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2160" w:hanging="2160"/>
      </w:pPr>
      <w:rPr>
        <w:rFonts w:eastAsia="Times New Roman" w:hint="default"/>
        <w:b w:val="0"/>
      </w:rPr>
    </w:lvl>
  </w:abstractNum>
  <w:abstractNum w:abstractNumId="4" w15:restartNumberingAfterBreak="0">
    <w:nsid w:val="1E9900EC"/>
    <w:multiLevelType w:val="hybridMultilevel"/>
    <w:tmpl w:val="6CE4E1C2"/>
    <w:lvl w:ilvl="0" w:tplc="0A826344">
      <w:start w:val="1"/>
      <w:numFmt w:val="decimal"/>
      <w:lvlText w:val="%1."/>
      <w:lvlJc w:val="left"/>
      <w:pPr>
        <w:ind w:left="720" w:hanging="360"/>
      </w:pPr>
      <w:rPr>
        <w:rFonts w:hint="default"/>
      </w:rPr>
    </w:lvl>
    <w:lvl w:ilvl="1" w:tplc="A4DAAD9C">
      <w:start w:val="1"/>
      <w:numFmt w:val="lowerLetter"/>
      <w:lvlText w:val="%2."/>
      <w:lvlJc w:val="left"/>
      <w:pPr>
        <w:ind w:left="1440" w:hanging="360"/>
      </w:pPr>
    </w:lvl>
    <w:lvl w:ilvl="2" w:tplc="E458AE62" w:tentative="1">
      <w:start w:val="1"/>
      <w:numFmt w:val="lowerRoman"/>
      <w:lvlText w:val="%3."/>
      <w:lvlJc w:val="right"/>
      <w:pPr>
        <w:ind w:left="2160" w:hanging="180"/>
      </w:pPr>
    </w:lvl>
    <w:lvl w:ilvl="3" w:tplc="923EB6FC" w:tentative="1">
      <w:start w:val="1"/>
      <w:numFmt w:val="decimal"/>
      <w:lvlText w:val="%4."/>
      <w:lvlJc w:val="left"/>
      <w:pPr>
        <w:ind w:left="2880" w:hanging="360"/>
      </w:pPr>
    </w:lvl>
    <w:lvl w:ilvl="4" w:tplc="57EEE262" w:tentative="1">
      <w:start w:val="1"/>
      <w:numFmt w:val="lowerLetter"/>
      <w:lvlText w:val="%5."/>
      <w:lvlJc w:val="left"/>
      <w:pPr>
        <w:ind w:left="3600" w:hanging="360"/>
      </w:pPr>
    </w:lvl>
    <w:lvl w:ilvl="5" w:tplc="643A6D32" w:tentative="1">
      <w:start w:val="1"/>
      <w:numFmt w:val="lowerRoman"/>
      <w:lvlText w:val="%6."/>
      <w:lvlJc w:val="right"/>
      <w:pPr>
        <w:ind w:left="4320" w:hanging="180"/>
      </w:pPr>
    </w:lvl>
    <w:lvl w:ilvl="6" w:tplc="B54A7F1E" w:tentative="1">
      <w:start w:val="1"/>
      <w:numFmt w:val="decimal"/>
      <w:lvlText w:val="%7."/>
      <w:lvlJc w:val="left"/>
      <w:pPr>
        <w:ind w:left="5040" w:hanging="360"/>
      </w:pPr>
    </w:lvl>
    <w:lvl w:ilvl="7" w:tplc="168A0DCC" w:tentative="1">
      <w:start w:val="1"/>
      <w:numFmt w:val="lowerLetter"/>
      <w:lvlText w:val="%8."/>
      <w:lvlJc w:val="left"/>
      <w:pPr>
        <w:ind w:left="5760" w:hanging="360"/>
      </w:pPr>
    </w:lvl>
    <w:lvl w:ilvl="8" w:tplc="8DE40774" w:tentative="1">
      <w:start w:val="1"/>
      <w:numFmt w:val="lowerRoman"/>
      <w:lvlText w:val="%9."/>
      <w:lvlJc w:val="right"/>
      <w:pPr>
        <w:ind w:left="6480" w:hanging="180"/>
      </w:pPr>
    </w:lvl>
  </w:abstractNum>
  <w:abstractNum w:abstractNumId="5"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7" w15:restartNumberingAfterBreak="0">
    <w:nsid w:val="5B5C2A9B"/>
    <w:multiLevelType w:val="hybridMultilevel"/>
    <w:tmpl w:val="27868542"/>
    <w:lvl w:ilvl="0" w:tplc="F7D2C12C">
      <w:start w:val="1"/>
      <w:numFmt w:val="bullet"/>
      <w:lvlText w:val=""/>
      <w:lvlJc w:val="left"/>
      <w:pPr>
        <w:ind w:left="720" w:hanging="360"/>
      </w:pPr>
      <w:rPr>
        <w:rFonts w:ascii="Symbol" w:hAnsi="Symbol" w:hint="default"/>
      </w:rPr>
    </w:lvl>
    <w:lvl w:ilvl="1" w:tplc="2546394E" w:tentative="1">
      <w:start w:val="1"/>
      <w:numFmt w:val="bullet"/>
      <w:lvlText w:val="o"/>
      <w:lvlJc w:val="left"/>
      <w:pPr>
        <w:ind w:left="1440" w:hanging="360"/>
      </w:pPr>
      <w:rPr>
        <w:rFonts w:ascii="Courier New" w:hAnsi="Courier New" w:cs="Courier New" w:hint="default"/>
      </w:rPr>
    </w:lvl>
    <w:lvl w:ilvl="2" w:tplc="CFC8CC4A" w:tentative="1">
      <w:start w:val="1"/>
      <w:numFmt w:val="bullet"/>
      <w:lvlText w:val=""/>
      <w:lvlJc w:val="left"/>
      <w:pPr>
        <w:ind w:left="2160" w:hanging="360"/>
      </w:pPr>
      <w:rPr>
        <w:rFonts w:ascii="Wingdings" w:hAnsi="Wingdings" w:hint="default"/>
      </w:rPr>
    </w:lvl>
    <w:lvl w:ilvl="3" w:tplc="DFB6EA38" w:tentative="1">
      <w:start w:val="1"/>
      <w:numFmt w:val="bullet"/>
      <w:lvlText w:val=""/>
      <w:lvlJc w:val="left"/>
      <w:pPr>
        <w:ind w:left="2880" w:hanging="360"/>
      </w:pPr>
      <w:rPr>
        <w:rFonts w:ascii="Symbol" w:hAnsi="Symbol" w:hint="default"/>
      </w:rPr>
    </w:lvl>
    <w:lvl w:ilvl="4" w:tplc="0FE65332" w:tentative="1">
      <w:start w:val="1"/>
      <w:numFmt w:val="bullet"/>
      <w:lvlText w:val="o"/>
      <w:lvlJc w:val="left"/>
      <w:pPr>
        <w:ind w:left="3600" w:hanging="360"/>
      </w:pPr>
      <w:rPr>
        <w:rFonts w:ascii="Courier New" w:hAnsi="Courier New" w:cs="Courier New" w:hint="default"/>
      </w:rPr>
    </w:lvl>
    <w:lvl w:ilvl="5" w:tplc="124E8FF6" w:tentative="1">
      <w:start w:val="1"/>
      <w:numFmt w:val="bullet"/>
      <w:lvlText w:val=""/>
      <w:lvlJc w:val="left"/>
      <w:pPr>
        <w:ind w:left="4320" w:hanging="360"/>
      </w:pPr>
      <w:rPr>
        <w:rFonts w:ascii="Wingdings" w:hAnsi="Wingdings" w:hint="default"/>
      </w:rPr>
    </w:lvl>
    <w:lvl w:ilvl="6" w:tplc="713A4644" w:tentative="1">
      <w:start w:val="1"/>
      <w:numFmt w:val="bullet"/>
      <w:lvlText w:val=""/>
      <w:lvlJc w:val="left"/>
      <w:pPr>
        <w:ind w:left="5040" w:hanging="360"/>
      </w:pPr>
      <w:rPr>
        <w:rFonts w:ascii="Symbol" w:hAnsi="Symbol" w:hint="default"/>
      </w:rPr>
    </w:lvl>
    <w:lvl w:ilvl="7" w:tplc="1B0266E8" w:tentative="1">
      <w:start w:val="1"/>
      <w:numFmt w:val="bullet"/>
      <w:lvlText w:val="o"/>
      <w:lvlJc w:val="left"/>
      <w:pPr>
        <w:ind w:left="5760" w:hanging="360"/>
      </w:pPr>
      <w:rPr>
        <w:rFonts w:ascii="Courier New" w:hAnsi="Courier New" w:cs="Courier New" w:hint="default"/>
      </w:rPr>
    </w:lvl>
    <w:lvl w:ilvl="8" w:tplc="52C6F536" w:tentative="1">
      <w:start w:val="1"/>
      <w:numFmt w:val="bullet"/>
      <w:lvlText w:val=""/>
      <w:lvlJc w:val="left"/>
      <w:pPr>
        <w:ind w:left="6480" w:hanging="360"/>
      </w:pPr>
      <w:rPr>
        <w:rFonts w:ascii="Wingdings" w:hAnsi="Wingdings" w:hint="default"/>
      </w:rPr>
    </w:lvl>
  </w:abstractNum>
  <w:abstractNum w:abstractNumId="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733CAB"/>
    <w:multiLevelType w:val="hybridMultilevel"/>
    <w:tmpl w:val="5A1EA4C2"/>
    <w:lvl w:ilvl="0" w:tplc="4F04E526">
      <w:start w:val="1"/>
      <w:numFmt w:val="bullet"/>
      <w:lvlText w:val=""/>
      <w:lvlJc w:val="left"/>
      <w:pPr>
        <w:ind w:left="720" w:hanging="360"/>
      </w:pPr>
      <w:rPr>
        <w:rFonts w:ascii="Symbol" w:hAnsi="Symbol" w:hint="default"/>
      </w:rPr>
    </w:lvl>
    <w:lvl w:ilvl="1" w:tplc="675E19FA" w:tentative="1">
      <w:start w:val="1"/>
      <w:numFmt w:val="bullet"/>
      <w:lvlText w:val="o"/>
      <w:lvlJc w:val="left"/>
      <w:pPr>
        <w:ind w:left="1440" w:hanging="360"/>
      </w:pPr>
      <w:rPr>
        <w:rFonts w:ascii="Courier New" w:hAnsi="Courier New" w:cs="Courier New" w:hint="default"/>
      </w:rPr>
    </w:lvl>
    <w:lvl w:ilvl="2" w:tplc="DC80CC44" w:tentative="1">
      <w:start w:val="1"/>
      <w:numFmt w:val="bullet"/>
      <w:lvlText w:val=""/>
      <w:lvlJc w:val="left"/>
      <w:pPr>
        <w:ind w:left="2160" w:hanging="360"/>
      </w:pPr>
      <w:rPr>
        <w:rFonts w:ascii="Wingdings" w:hAnsi="Wingdings" w:hint="default"/>
      </w:rPr>
    </w:lvl>
    <w:lvl w:ilvl="3" w:tplc="FF10C814" w:tentative="1">
      <w:start w:val="1"/>
      <w:numFmt w:val="bullet"/>
      <w:lvlText w:val=""/>
      <w:lvlJc w:val="left"/>
      <w:pPr>
        <w:ind w:left="2880" w:hanging="360"/>
      </w:pPr>
      <w:rPr>
        <w:rFonts w:ascii="Symbol" w:hAnsi="Symbol" w:hint="default"/>
      </w:rPr>
    </w:lvl>
    <w:lvl w:ilvl="4" w:tplc="1C6832F4" w:tentative="1">
      <w:start w:val="1"/>
      <w:numFmt w:val="bullet"/>
      <w:lvlText w:val="o"/>
      <w:lvlJc w:val="left"/>
      <w:pPr>
        <w:ind w:left="3600" w:hanging="360"/>
      </w:pPr>
      <w:rPr>
        <w:rFonts w:ascii="Courier New" w:hAnsi="Courier New" w:cs="Courier New" w:hint="default"/>
      </w:rPr>
    </w:lvl>
    <w:lvl w:ilvl="5" w:tplc="02388204" w:tentative="1">
      <w:start w:val="1"/>
      <w:numFmt w:val="bullet"/>
      <w:lvlText w:val=""/>
      <w:lvlJc w:val="left"/>
      <w:pPr>
        <w:ind w:left="4320" w:hanging="360"/>
      </w:pPr>
      <w:rPr>
        <w:rFonts w:ascii="Wingdings" w:hAnsi="Wingdings" w:hint="default"/>
      </w:rPr>
    </w:lvl>
    <w:lvl w:ilvl="6" w:tplc="6C38260C" w:tentative="1">
      <w:start w:val="1"/>
      <w:numFmt w:val="bullet"/>
      <w:lvlText w:val=""/>
      <w:lvlJc w:val="left"/>
      <w:pPr>
        <w:ind w:left="5040" w:hanging="360"/>
      </w:pPr>
      <w:rPr>
        <w:rFonts w:ascii="Symbol" w:hAnsi="Symbol" w:hint="default"/>
      </w:rPr>
    </w:lvl>
    <w:lvl w:ilvl="7" w:tplc="0BB2EA82" w:tentative="1">
      <w:start w:val="1"/>
      <w:numFmt w:val="bullet"/>
      <w:lvlText w:val="o"/>
      <w:lvlJc w:val="left"/>
      <w:pPr>
        <w:ind w:left="5760" w:hanging="360"/>
      </w:pPr>
      <w:rPr>
        <w:rFonts w:ascii="Courier New" w:hAnsi="Courier New" w:cs="Courier New" w:hint="default"/>
      </w:rPr>
    </w:lvl>
    <w:lvl w:ilvl="8" w:tplc="29D4F7C4" w:tentative="1">
      <w:start w:val="1"/>
      <w:numFmt w:val="bullet"/>
      <w:lvlText w:val=""/>
      <w:lvlJc w:val="left"/>
      <w:pPr>
        <w:ind w:left="6480" w:hanging="360"/>
      </w:pPr>
      <w:rPr>
        <w:rFonts w:ascii="Wingdings" w:hAnsi="Wingdings" w:hint="default"/>
      </w:rPr>
    </w:lvl>
  </w:abstractNum>
  <w:abstractNum w:abstractNumId="1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7"/>
  </w:num>
  <w:num w:numId="3">
    <w:abstractNumId w:val="8"/>
  </w:num>
  <w:num w:numId="4">
    <w:abstractNumId w:val="6"/>
  </w:num>
  <w:num w:numId="5">
    <w:abstractNumId w:val="9"/>
  </w:num>
  <w:num w:numId="6">
    <w:abstractNumId w:val="5"/>
  </w:num>
  <w:num w:numId="7">
    <w:abstractNumId w:val="10"/>
  </w:num>
  <w:num w:numId="8">
    <w:abstractNumId w:val="2"/>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277"/>
    <w:rsid w:val="000524D6"/>
    <w:rsid w:val="000C7E85"/>
    <w:rsid w:val="000E4F76"/>
    <w:rsid w:val="00192557"/>
    <w:rsid w:val="00231D1A"/>
    <w:rsid w:val="00266BEC"/>
    <w:rsid w:val="002B054F"/>
    <w:rsid w:val="00317286"/>
    <w:rsid w:val="003B00C6"/>
    <w:rsid w:val="00481B13"/>
    <w:rsid w:val="004E034E"/>
    <w:rsid w:val="005951CB"/>
    <w:rsid w:val="0066385E"/>
    <w:rsid w:val="006C6E80"/>
    <w:rsid w:val="00742176"/>
    <w:rsid w:val="00895D9D"/>
    <w:rsid w:val="00A70277"/>
    <w:rsid w:val="00A979B9"/>
    <w:rsid w:val="00B26422"/>
    <w:rsid w:val="00B906D1"/>
    <w:rsid w:val="00C00E8C"/>
    <w:rsid w:val="00CD2AF7"/>
    <w:rsid w:val="00DF630B"/>
    <w:rsid w:val="00E47678"/>
    <w:rsid w:val="00EC4462"/>
    <w:rsid w:val="00FF3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F6DBB581-D6AC-4D9D-B5BD-4010A27A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4B46A6"/>
    <w:pPr>
      <w:ind w:left="720"/>
      <w:contextualSpacing/>
    </w:p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locked/>
    <w:rsid w:val="004B46A6"/>
    <w:rPr>
      <w:sz w:val="24"/>
      <w:szCs w:val="24"/>
      <w:lang w:val="es-ES_tradnl" w:eastAsia="es-ES"/>
    </w:rPr>
  </w:style>
  <w:style w:type="table" w:customStyle="1" w:styleId="TableNormal0">
    <w:name w:val="Table Normal_0"/>
    <w:uiPriority w:val="2"/>
    <w:semiHidden/>
    <w:unhideWhenUsed/>
    <w:qFormat/>
    <w:rsid w:val="004B46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77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diagramDrawing" Target="diagrams/drawing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A5E9335-4E6B-4C44-A89C-A20C48D4A691}" type="doc">
      <dgm:prSet loTypeId="urn:microsoft.com/office/officeart/2005/8/layout/bProcess4" loCatId="process" qsTypeId="urn:microsoft.com/office/officeart/2005/8/quickstyle/simple1" qsCatId="simple" csTypeId="urn:microsoft.com/office/officeart/2005/8/colors/accent0_1" csCatId="mainScheme" phldr="1"/>
      <dgm:spPr/>
      <dgm:t>
        <a:bodyPr/>
        <a:lstStyle/>
        <a:p>
          <a:endParaRPr lang="es-CO"/>
        </a:p>
      </dgm:t>
    </dgm:pt>
    <dgm:pt modelId="{252E3B6F-C555-4277-84B9-7AA8DD1FB4BF}">
      <dgm:prSet phldrT="[Texto]"/>
      <dgm:spPr/>
      <dgm:t>
        <a:bodyPr/>
        <a:lstStyle/>
        <a:p>
          <a:r>
            <a:rPr lang="es-ES" dirty="0" smtClean="0"/>
            <a:t>Materia prima</a:t>
          </a:r>
          <a:endParaRPr lang="es-CO" dirty="0"/>
        </a:p>
      </dgm:t>
    </dgm:pt>
    <dgm:pt modelId="{9F7989CB-7C19-4092-9610-E55650B5195C}" type="parTrans" cxnId="{4F3EB8A2-DB1A-4456-970E-C74292202C0A}">
      <dgm:prSet/>
      <dgm:spPr/>
      <dgm:t>
        <a:bodyPr/>
        <a:lstStyle/>
        <a:p>
          <a:endParaRPr lang="es-CO"/>
        </a:p>
      </dgm:t>
    </dgm:pt>
    <dgm:pt modelId="{3555A389-E337-425D-BF58-41E94B7BAD2D}" type="sibTrans" cxnId="{4F3EB8A2-DB1A-4456-970E-C74292202C0A}">
      <dgm:prSet/>
      <dgm:spPr/>
      <dgm:t>
        <a:bodyPr/>
        <a:lstStyle/>
        <a:p>
          <a:endParaRPr lang="es-CO"/>
        </a:p>
      </dgm:t>
    </dgm:pt>
    <dgm:pt modelId="{60D60A04-0B25-4B8E-8249-04C16F7789CB}">
      <dgm:prSet phldrT="[Texto]"/>
      <dgm:spPr/>
      <dgm:t>
        <a:bodyPr/>
        <a:lstStyle/>
        <a:p>
          <a:r>
            <a:rPr lang="es-ES" dirty="0" smtClean="0"/>
            <a:t>Prelavado </a:t>
          </a:r>
          <a:r>
            <a:rPr lang="es-ES" dirty="0" err="1" smtClean="0"/>
            <a:t>descrudado</a:t>
          </a:r>
          <a:r>
            <a:rPr lang="es-ES" dirty="0" smtClean="0"/>
            <a:t> </a:t>
          </a:r>
          <a:endParaRPr lang="es-CO" dirty="0"/>
        </a:p>
      </dgm:t>
    </dgm:pt>
    <dgm:pt modelId="{A2290E67-980B-4EC4-964D-997FB839A7DC}" type="parTrans" cxnId="{8161C414-6085-4942-86A3-6021C555605B}">
      <dgm:prSet/>
      <dgm:spPr/>
      <dgm:t>
        <a:bodyPr/>
        <a:lstStyle/>
        <a:p>
          <a:endParaRPr lang="es-CO"/>
        </a:p>
      </dgm:t>
    </dgm:pt>
    <dgm:pt modelId="{68D7852F-700D-4C70-B1A3-2D466F86333C}" type="sibTrans" cxnId="{8161C414-6085-4942-86A3-6021C555605B}">
      <dgm:prSet/>
      <dgm:spPr/>
      <dgm:t>
        <a:bodyPr/>
        <a:lstStyle/>
        <a:p>
          <a:endParaRPr lang="es-CO"/>
        </a:p>
      </dgm:t>
    </dgm:pt>
    <dgm:pt modelId="{04E3ABCA-36C5-4BA1-8863-5E0A295337D7}">
      <dgm:prSet phldrT="[Texto]"/>
      <dgm:spPr/>
      <dgm:t>
        <a:bodyPr/>
        <a:lstStyle/>
        <a:p>
          <a:r>
            <a:rPr lang="es-ES" dirty="0" smtClean="0"/>
            <a:t>Tintura </a:t>
          </a:r>
          <a:endParaRPr lang="es-CO" dirty="0"/>
        </a:p>
      </dgm:t>
    </dgm:pt>
    <dgm:pt modelId="{576D3779-C42B-40A7-AE8A-85759DFDB009}" type="parTrans" cxnId="{E6E9029B-7C58-4042-847C-64F90F1A514E}">
      <dgm:prSet/>
      <dgm:spPr/>
      <dgm:t>
        <a:bodyPr/>
        <a:lstStyle/>
        <a:p>
          <a:endParaRPr lang="es-CO"/>
        </a:p>
      </dgm:t>
    </dgm:pt>
    <dgm:pt modelId="{0DA43F5C-9368-4DA2-BAF8-002B0539F839}" type="sibTrans" cxnId="{E6E9029B-7C58-4042-847C-64F90F1A514E}">
      <dgm:prSet/>
      <dgm:spPr/>
      <dgm:t>
        <a:bodyPr/>
        <a:lstStyle/>
        <a:p>
          <a:endParaRPr lang="es-CO"/>
        </a:p>
      </dgm:t>
    </dgm:pt>
    <dgm:pt modelId="{F905469F-5EBD-4266-A818-531D6735CA05}">
      <dgm:prSet phldrT="[Texto]"/>
      <dgm:spPr/>
      <dgm:t>
        <a:bodyPr/>
        <a:lstStyle/>
        <a:p>
          <a:r>
            <a:rPr lang="es-ES" dirty="0" smtClean="0"/>
            <a:t>Secado </a:t>
          </a:r>
          <a:endParaRPr lang="es-CO" dirty="0"/>
        </a:p>
      </dgm:t>
    </dgm:pt>
    <dgm:pt modelId="{E0120785-462C-4D96-A45E-A42442BD3284}" type="parTrans" cxnId="{396749A1-063F-4027-BDCD-BED851B2448F}">
      <dgm:prSet/>
      <dgm:spPr/>
      <dgm:t>
        <a:bodyPr/>
        <a:lstStyle/>
        <a:p>
          <a:endParaRPr lang="es-CO"/>
        </a:p>
      </dgm:t>
    </dgm:pt>
    <dgm:pt modelId="{9D51539B-6034-42EE-BB97-BBA4515E07A5}" type="sibTrans" cxnId="{396749A1-063F-4027-BDCD-BED851B2448F}">
      <dgm:prSet/>
      <dgm:spPr/>
      <dgm:t>
        <a:bodyPr/>
        <a:lstStyle/>
        <a:p>
          <a:endParaRPr lang="es-CO"/>
        </a:p>
      </dgm:t>
    </dgm:pt>
    <dgm:pt modelId="{81BCB91F-8E48-4A32-B2FC-A233731D9E88}">
      <dgm:prSet phldrT="[Texto]"/>
      <dgm:spPr/>
      <dgm:t>
        <a:bodyPr/>
        <a:lstStyle/>
        <a:p>
          <a:r>
            <a:rPr lang="es-ES" dirty="0" smtClean="0"/>
            <a:t>Planchado </a:t>
          </a:r>
          <a:endParaRPr lang="es-CO" dirty="0"/>
        </a:p>
      </dgm:t>
    </dgm:pt>
    <dgm:pt modelId="{B481CC74-1A8F-44F4-9A73-C633817CFC86}" type="parTrans" cxnId="{1D3D716A-DCF7-4D02-83E7-255755EB14A6}">
      <dgm:prSet/>
      <dgm:spPr/>
      <dgm:t>
        <a:bodyPr/>
        <a:lstStyle/>
        <a:p>
          <a:endParaRPr lang="es-CO"/>
        </a:p>
      </dgm:t>
    </dgm:pt>
    <dgm:pt modelId="{0A6F0872-2241-457E-B53C-27553ACFD400}" type="sibTrans" cxnId="{1D3D716A-DCF7-4D02-83E7-255755EB14A6}">
      <dgm:prSet/>
      <dgm:spPr/>
      <dgm:t>
        <a:bodyPr/>
        <a:lstStyle/>
        <a:p>
          <a:endParaRPr lang="es-CO"/>
        </a:p>
      </dgm:t>
    </dgm:pt>
    <dgm:pt modelId="{DFDCB9C6-0FF2-4FF7-8DD3-41EF0B0C73FC}">
      <dgm:prSet phldrT="[Texto]"/>
      <dgm:spPr/>
      <dgm:t>
        <a:bodyPr/>
        <a:lstStyle/>
        <a:p>
          <a:r>
            <a:rPr lang="es-ES" dirty="0" smtClean="0"/>
            <a:t>Entrega </a:t>
          </a:r>
          <a:endParaRPr lang="es-CO" dirty="0"/>
        </a:p>
      </dgm:t>
    </dgm:pt>
    <dgm:pt modelId="{C095405D-F459-4589-844A-00B407FA55B0}" type="parTrans" cxnId="{572A26E5-CB5A-4A84-8C6E-33E8563C5955}">
      <dgm:prSet/>
      <dgm:spPr/>
      <dgm:t>
        <a:bodyPr/>
        <a:lstStyle/>
        <a:p>
          <a:endParaRPr lang="es-CO"/>
        </a:p>
      </dgm:t>
    </dgm:pt>
    <dgm:pt modelId="{942169EF-E444-49A4-A690-382CE585CADD}" type="sibTrans" cxnId="{572A26E5-CB5A-4A84-8C6E-33E8563C5955}">
      <dgm:prSet/>
      <dgm:spPr/>
      <dgm:t>
        <a:bodyPr/>
        <a:lstStyle/>
        <a:p>
          <a:endParaRPr lang="es-CO"/>
        </a:p>
      </dgm:t>
    </dgm:pt>
    <dgm:pt modelId="{9E51CFB6-71CC-4F9B-BB33-17E763E3168B}" type="pres">
      <dgm:prSet presAssocID="{EA5E9335-4E6B-4C44-A89C-A20C48D4A691}" presName="Name0" presStyleCnt="0">
        <dgm:presLayoutVars>
          <dgm:dir/>
          <dgm:resizeHandles/>
        </dgm:presLayoutVars>
      </dgm:prSet>
      <dgm:spPr/>
      <dgm:t>
        <a:bodyPr/>
        <a:lstStyle/>
        <a:p>
          <a:endParaRPr lang="es-CO"/>
        </a:p>
      </dgm:t>
    </dgm:pt>
    <dgm:pt modelId="{41ACEC91-622C-46AA-AC8A-66BDBF03881E}" type="pres">
      <dgm:prSet presAssocID="{252E3B6F-C555-4277-84B9-7AA8DD1FB4BF}" presName="compNode" presStyleCnt="0"/>
      <dgm:spPr/>
    </dgm:pt>
    <dgm:pt modelId="{F904FC57-EA34-4A17-96E2-5B70AA3A8394}" type="pres">
      <dgm:prSet presAssocID="{252E3B6F-C555-4277-84B9-7AA8DD1FB4BF}" presName="dummyConnPt" presStyleCnt="0"/>
      <dgm:spPr/>
    </dgm:pt>
    <dgm:pt modelId="{34C26C36-6F15-4E7B-833F-A86713982A71}" type="pres">
      <dgm:prSet presAssocID="{252E3B6F-C555-4277-84B9-7AA8DD1FB4BF}" presName="node" presStyleLbl="node1" presStyleIdx="0" presStyleCnt="6">
        <dgm:presLayoutVars>
          <dgm:bulletEnabled val="1"/>
        </dgm:presLayoutVars>
      </dgm:prSet>
      <dgm:spPr/>
      <dgm:t>
        <a:bodyPr/>
        <a:lstStyle/>
        <a:p>
          <a:endParaRPr lang="es-CO"/>
        </a:p>
      </dgm:t>
    </dgm:pt>
    <dgm:pt modelId="{803656DE-0F77-4945-AD9B-D8D0A0FA3AC6}" type="pres">
      <dgm:prSet presAssocID="{3555A389-E337-425D-BF58-41E94B7BAD2D}" presName="sibTrans" presStyleLbl="bgSibTrans2D1" presStyleIdx="0" presStyleCnt="5"/>
      <dgm:spPr/>
      <dgm:t>
        <a:bodyPr/>
        <a:lstStyle/>
        <a:p>
          <a:endParaRPr lang="es-CO"/>
        </a:p>
      </dgm:t>
    </dgm:pt>
    <dgm:pt modelId="{6C537FB4-7637-48AC-B421-B82DC3B57125}" type="pres">
      <dgm:prSet presAssocID="{60D60A04-0B25-4B8E-8249-04C16F7789CB}" presName="compNode" presStyleCnt="0"/>
      <dgm:spPr/>
    </dgm:pt>
    <dgm:pt modelId="{E2C7C879-35E7-443B-ADF5-966B38F7FA5B}" type="pres">
      <dgm:prSet presAssocID="{60D60A04-0B25-4B8E-8249-04C16F7789CB}" presName="dummyConnPt" presStyleCnt="0"/>
      <dgm:spPr/>
    </dgm:pt>
    <dgm:pt modelId="{9B5A72FE-E623-4636-B83D-0D9BD1BE9816}" type="pres">
      <dgm:prSet presAssocID="{60D60A04-0B25-4B8E-8249-04C16F7789CB}" presName="node" presStyleLbl="node1" presStyleIdx="1" presStyleCnt="6">
        <dgm:presLayoutVars>
          <dgm:bulletEnabled val="1"/>
        </dgm:presLayoutVars>
      </dgm:prSet>
      <dgm:spPr/>
      <dgm:t>
        <a:bodyPr/>
        <a:lstStyle/>
        <a:p>
          <a:endParaRPr lang="es-CO"/>
        </a:p>
      </dgm:t>
    </dgm:pt>
    <dgm:pt modelId="{FB96C31A-1698-4FAA-B737-E75A079D20B3}" type="pres">
      <dgm:prSet presAssocID="{68D7852F-700D-4C70-B1A3-2D466F86333C}" presName="sibTrans" presStyleLbl="bgSibTrans2D1" presStyleIdx="1" presStyleCnt="5"/>
      <dgm:spPr/>
      <dgm:t>
        <a:bodyPr/>
        <a:lstStyle/>
        <a:p>
          <a:endParaRPr lang="es-CO"/>
        </a:p>
      </dgm:t>
    </dgm:pt>
    <dgm:pt modelId="{7CCDC3DC-9DA4-4259-A311-765864900A33}" type="pres">
      <dgm:prSet presAssocID="{04E3ABCA-36C5-4BA1-8863-5E0A295337D7}" presName="compNode" presStyleCnt="0"/>
      <dgm:spPr/>
    </dgm:pt>
    <dgm:pt modelId="{E51E68EB-C37F-454D-9AF8-93F1B9A8C7B4}" type="pres">
      <dgm:prSet presAssocID="{04E3ABCA-36C5-4BA1-8863-5E0A295337D7}" presName="dummyConnPt" presStyleCnt="0"/>
      <dgm:spPr/>
    </dgm:pt>
    <dgm:pt modelId="{F6F138C6-E221-4EDC-BB85-BBA3DD4C9954}" type="pres">
      <dgm:prSet presAssocID="{04E3ABCA-36C5-4BA1-8863-5E0A295337D7}" presName="node" presStyleLbl="node1" presStyleIdx="2" presStyleCnt="6">
        <dgm:presLayoutVars>
          <dgm:bulletEnabled val="1"/>
        </dgm:presLayoutVars>
      </dgm:prSet>
      <dgm:spPr/>
      <dgm:t>
        <a:bodyPr/>
        <a:lstStyle/>
        <a:p>
          <a:endParaRPr lang="es-CO"/>
        </a:p>
      </dgm:t>
    </dgm:pt>
    <dgm:pt modelId="{9088D627-E009-4969-B7A0-5724EE654892}" type="pres">
      <dgm:prSet presAssocID="{0DA43F5C-9368-4DA2-BAF8-002B0539F839}" presName="sibTrans" presStyleLbl="bgSibTrans2D1" presStyleIdx="2" presStyleCnt="5"/>
      <dgm:spPr/>
      <dgm:t>
        <a:bodyPr/>
        <a:lstStyle/>
        <a:p>
          <a:endParaRPr lang="es-CO"/>
        </a:p>
      </dgm:t>
    </dgm:pt>
    <dgm:pt modelId="{858010D1-3B44-476B-988E-703054FF6AFA}" type="pres">
      <dgm:prSet presAssocID="{F905469F-5EBD-4266-A818-531D6735CA05}" presName="compNode" presStyleCnt="0"/>
      <dgm:spPr/>
    </dgm:pt>
    <dgm:pt modelId="{2D535DB4-0500-48BB-ABA3-5E9542F8DFB5}" type="pres">
      <dgm:prSet presAssocID="{F905469F-5EBD-4266-A818-531D6735CA05}" presName="dummyConnPt" presStyleCnt="0"/>
      <dgm:spPr/>
    </dgm:pt>
    <dgm:pt modelId="{3FEDD296-B30F-43DE-BEC4-62CDB76357D9}" type="pres">
      <dgm:prSet presAssocID="{F905469F-5EBD-4266-A818-531D6735CA05}" presName="node" presStyleLbl="node1" presStyleIdx="3" presStyleCnt="6">
        <dgm:presLayoutVars>
          <dgm:bulletEnabled val="1"/>
        </dgm:presLayoutVars>
      </dgm:prSet>
      <dgm:spPr/>
      <dgm:t>
        <a:bodyPr/>
        <a:lstStyle/>
        <a:p>
          <a:endParaRPr lang="es-CO"/>
        </a:p>
      </dgm:t>
    </dgm:pt>
    <dgm:pt modelId="{2C1B7121-97E9-4B6A-B4F4-2488AF0DC4C8}" type="pres">
      <dgm:prSet presAssocID="{9D51539B-6034-42EE-BB97-BBA4515E07A5}" presName="sibTrans" presStyleLbl="bgSibTrans2D1" presStyleIdx="3" presStyleCnt="5"/>
      <dgm:spPr/>
      <dgm:t>
        <a:bodyPr/>
        <a:lstStyle/>
        <a:p>
          <a:endParaRPr lang="es-CO"/>
        </a:p>
      </dgm:t>
    </dgm:pt>
    <dgm:pt modelId="{D610BE9B-1C30-4726-8718-D1730B74D68F}" type="pres">
      <dgm:prSet presAssocID="{81BCB91F-8E48-4A32-B2FC-A233731D9E88}" presName="compNode" presStyleCnt="0"/>
      <dgm:spPr/>
    </dgm:pt>
    <dgm:pt modelId="{E9760D24-1A8A-41BE-8CB5-DE619F6D0FEA}" type="pres">
      <dgm:prSet presAssocID="{81BCB91F-8E48-4A32-B2FC-A233731D9E88}" presName="dummyConnPt" presStyleCnt="0"/>
      <dgm:spPr/>
    </dgm:pt>
    <dgm:pt modelId="{683698FF-C727-4DA0-90A8-142F2F6C622D}" type="pres">
      <dgm:prSet presAssocID="{81BCB91F-8E48-4A32-B2FC-A233731D9E88}" presName="node" presStyleLbl="node1" presStyleIdx="4" presStyleCnt="6">
        <dgm:presLayoutVars>
          <dgm:bulletEnabled val="1"/>
        </dgm:presLayoutVars>
      </dgm:prSet>
      <dgm:spPr/>
      <dgm:t>
        <a:bodyPr/>
        <a:lstStyle/>
        <a:p>
          <a:endParaRPr lang="es-CO"/>
        </a:p>
      </dgm:t>
    </dgm:pt>
    <dgm:pt modelId="{5FB5BACD-5B7D-4416-844B-31A502F16635}" type="pres">
      <dgm:prSet presAssocID="{0A6F0872-2241-457E-B53C-27553ACFD400}" presName="sibTrans" presStyleLbl="bgSibTrans2D1" presStyleIdx="4" presStyleCnt="5"/>
      <dgm:spPr/>
      <dgm:t>
        <a:bodyPr/>
        <a:lstStyle/>
        <a:p>
          <a:endParaRPr lang="es-CO"/>
        </a:p>
      </dgm:t>
    </dgm:pt>
    <dgm:pt modelId="{1DFFC673-6F5B-4274-BB45-71360941EA44}" type="pres">
      <dgm:prSet presAssocID="{DFDCB9C6-0FF2-4FF7-8DD3-41EF0B0C73FC}" presName="compNode" presStyleCnt="0"/>
      <dgm:spPr/>
    </dgm:pt>
    <dgm:pt modelId="{94D19B0E-5876-4652-9FE0-8F3F2D42EC94}" type="pres">
      <dgm:prSet presAssocID="{DFDCB9C6-0FF2-4FF7-8DD3-41EF0B0C73FC}" presName="dummyConnPt" presStyleCnt="0"/>
      <dgm:spPr/>
    </dgm:pt>
    <dgm:pt modelId="{7748699D-32ED-46A9-BBCF-578BA7F9C7E8}" type="pres">
      <dgm:prSet presAssocID="{DFDCB9C6-0FF2-4FF7-8DD3-41EF0B0C73FC}" presName="node" presStyleLbl="node1" presStyleIdx="5" presStyleCnt="6">
        <dgm:presLayoutVars>
          <dgm:bulletEnabled val="1"/>
        </dgm:presLayoutVars>
      </dgm:prSet>
      <dgm:spPr/>
      <dgm:t>
        <a:bodyPr/>
        <a:lstStyle/>
        <a:p>
          <a:endParaRPr lang="es-CO"/>
        </a:p>
      </dgm:t>
    </dgm:pt>
  </dgm:ptLst>
  <dgm:cxnLst>
    <dgm:cxn modelId="{FF9C88E2-54DC-4E1B-A046-B7DFFFDE5945}" type="presOf" srcId="{0DA43F5C-9368-4DA2-BAF8-002B0539F839}" destId="{9088D627-E009-4969-B7A0-5724EE654892}" srcOrd="0" destOrd="0" presId="urn:microsoft.com/office/officeart/2005/8/layout/bProcess4"/>
    <dgm:cxn modelId="{9F44DC6B-DE1C-48FE-A0E1-102A3DD72C79}" type="presOf" srcId="{81BCB91F-8E48-4A32-B2FC-A233731D9E88}" destId="{683698FF-C727-4DA0-90A8-142F2F6C622D}" srcOrd="0" destOrd="0" presId="urn:microsoft.com/office/officeart/2005/8/layout/bProcess4"/>
    <dgm:cxn modelId="{D51ED6CF-F77F-4DAA-800A-13C6AE31D3E9}" type="presOf" srcId="{F905469F-5EBD-4266-A818-531D6735CA05}" destId="{3FEDD296-B30F-43DE-BEC4-62CDB76357D9}" srcOrd="0" destOrd="0" presId="urn:microsoft.com/office/officeart/2005/8/layout/bProcess4"/>
    <dgm:cxn modelId="{572A26E5-CB5A-4A84-8C6E-33E8563C5955}" srcId="{EA5E9335-4E6B-4C44-A89C-A20C48D4A691}" destId="{DFDCB9C6-0FF2-4FF7-8DD3-41EF0B0C73FC}" srcOrd="5" destOrd="0" parTransId="{C095405D-F459-4589-844A-00B407FA55B0}" sibTransId="{942169EF-E444-49A4-A690-382CE585CADD}"/>
    <dgm:cxn modelId="{4F3EB8A2-DB1A-4456-970E-C74292202C0A}" srcId="{EA5E9335-4E6B-4C44-A89C-A20C48D4A691}" destId="{252E3B6F-C555-4277-84B9-7AA8DD1FB4BF}" srcOrd="0" destOrd="0" parTransId="{9F7989CB-7C19-4092-9610-E55650B5195C}" sibTransId="{3555A389-E337-425D-BF58-41E94B7BAD2D}"/>
    <dgm:cxn modelId="{396749A1-063F-4027-BDCD-BED851B2448F}" srcId="{EA5E9335-4E6B-4C44-A89C-A20C48D4A691}" destId="{F905469F-5EBD-4266-A818-531D6735CA05}" srcOrd="3" destOrd="0" parTransId="{E0120785-462C-4D96-A45E-A42442BD3284}" sibTransId="{9D51539B-6034-42EE-BB97-BBA4515E07A5}"/>
    <dgm:cxn modelId="{3FE9E684-AC27-4E14-8C27-D0F108622A19}" type="presOf" srcId="{3555A389-E337-425D-BF58-41E94B7BAD2D}" destId="{803656DE-0F77-4945-AD9B-D8D0A0FA3AC6}" srcOrd="0" destOrd="0" presId="urn:microsoft.com/office/officeart/2005/8/layout/bProcess4"/>
    <dgm:cxn modelId="{F0CD5424-B8A5-47FD-A631-414A0A6C7BA9}" type="presOf" srcId="{60D60A04-0B25-4B8E-8249-04C16F7789CB}" destId="{9B5A72FE-E623-4636-B83D-0D9BD1BE9816}" srcOrd="0" destOrd="0" presId="urn:microsoft.com/office/officeart/2005/8/layout/bProcess4"/>
    <dgm:cxn modelId="{8161C414-6085-4942-86A3-6021C555605B}" srcId="{EA5E9335-4E6B-4C44-A89C-A20C48D4A691}" destId="{60D60A04-0B25-4B8E-8249-04C16F7789CB}" srcOrd="1" destOrd="0" parTransId="{A2290E67-980B-4EC4-964D-997FB839A7DC}" sibTransId="{68D7852F-700D-4C70-B1A3-2D466F86333C}"/>
    <dgm:cxn modelId="{E6E9029B-7C58-4042-847C-64F90F1A514E}" srcId="{EA5E9335-4E6B-4C44-A89C-A20C48D4A691}" destId="{04E3ABCA-36C5-4BA1-8863-5E0A295337D7}" srcOrd="2" destOrd="0" parTransId="{576D3779-C42B-40A7-AE8A-85759DFDB009}" sibTransId="{0DA43F5C-9368-4DA2-BAF8-002B0539F839}"/>
    <dgm:cxn modelId="{1D3D716A-DCF7-4D02-83E7-255755EB14A6}" srcId="{EA5E9335-4E6B-4C44-A89C-A20C48D4A691}" destId="{81BCB91F-8E48-4A32-B2FC-A233731D9E88}" srcOrd="4" destOrd="0" parTransId="{B481CC74-1A8F-44F4-9A73-C633817CFC86}" sibTransId="{0A6F0872-2241-457E-B53C-27553ACFD400}"/>
    <dgm:cxn modelId="{C0B7428C-1E34-4F38-B174-5815D8DD497F}" type="presOf" srcId="{EA5E9335-4E6B-4C44-A89C-A20C48D4A691}" destId="{9E51CFB6-71CC-4F9B-BB33-17E763E3168B}" srcOrd="0" destOrd="0" presId="urn:microsoft.com/office/officeart/2005/8/layout/bProcess4"/>
    <dgm:cxn modelId="{13EB8CA1-87E4-4057-ACA4-2DAAA6D9864E}" type="presOf" srcId="{9D51539B-6034-42EE-BB97-BBA4515E07A5}" destId="{2C1B7121-97E9-4B6A-B4F4-2488AF0DC4C8}" srcOrd="0" destOrd="0" presId="urn:microsoft.com/office/officeart/2005/8/layout/bProcess4"/>
    <dgm:cxn modelId="{19BCB93D-A4C5-4679-B2A3-3A0C171BCC29}" type="presOf" srcId="{252E3B6F-C555-4277-84B9-7AA8DD1FB4BF}" destId="{34C26C36-6F15-4E7B-833F-A86713982A71}" srcOrd="0" destOrd="0" presId="urn:microsoft.com/office/officeart/2005/8/layout/bProcess4"/>
    <dgm:cxn modelId="{8E9FA04E-9770-431A-8EB0-64E0746F9E45}" type="presOf" srcId="{DFDCB9C6-0FF2-4FF7-8DD3-41EF0B0C73FC}" destId="{7748699D-32ED-46A9-BBCF-578BA7F9C7E8}" srcOrd="0" destOrd="0" presId="urn:microsoft.com/office/officeart/2005/8/layout/bProcess4"/>
    <dgm:cxn modelId="{A050AD32-38AE-4E5E-BF2E-5DD4F038E156}" type="presOf" srcId="{0A6F0872-2241-457E-B53C-27553ACFD400}" destId="{5FB5BACD-5B7D-4416-844B-31A502F16635}" srcOrd="0" destOrd="0" presId="urn:microsoft.com/office/officeart/2005/8/layout/bProcess4"/>
    <dgm:cxn modelId="{F3B85A32-9D22-4C3C-BAF3-BB96368E5634}" type="presOf" srcId="{68D7852F-700D-4C70-B1A3-2D466F86333C}" destId="{FB96C31A-1698-4FAA-B737-E75A079D20B3}" srcOrd="0" destOrd="0" presId="urn:microsoft.com/office/officeart/2005/8/layout/bProcess4"/>
    <dgm:cxn modelId="{ADBAD8D0-28BC-4B92-88ED-8781DC086359}" type="presOf" srcId="{04E3ABCA-36C5-4BA1-8863-5E0A295337D7}" destId="{F6F138C6-E221-4EDC-BB85-BBA3DD4C9954}" srcOrd="0" destOrd="0" presId="urn:microsoft.com/office/officeart/2005/8/layout/bProcess4"/>
    <dgm:cxn modelId="{7646DC4A-E5BA-4064-974B-91143722953E}" type="presParOf" srcId="{9E51CFB6-71CC-4F9B-BB33-17E763E3168B}" destId="{41ACEC91-622C-46AA-AC8A-66BDBF03881E}" srcOrd="0" destOrd="0" presId="urn:microsoft.com/office/officeart/2005/8/layout/bProcess4"/>
    <dgm:cxn modelId="{2212E600-620A-427B-AD5D-7F1F8D21FE20}" type="presParOf" srcId="{41ACEC91-622C-46AA-AC8A-66BDBF03881E}" destId="{F904FC57-EA34-4A17-96E2-5B70AA3A8394}" srcOrd="0" destOrd="0" presId="urn:microsoft.com/office/officeart/2005/8/layout/bProcess4"/>
    <dgm:cxn modelId="{D7122352-B1C5-4735-8BC5-6CAD02A37DDB}" type="presParOf" srcId="{41ACEC91-622C-46AA-AC8A-66BDBF03881E}" destId="{34C26C36-6F15-4E7B-833F-A86713982A71}" srcOrd="1" destOrd="0" presId="urn:microsoft.com/office/officeart/2005/8/layout/bProcess4"/>
    <dgm:cxn modelId="{24582778-D7E2-4ED6-9343-D73445889E26}" type="presParOf" srcId="{9E51CFB6-71CC-4F9B-BB33-17E763E3168B}" destId="{803656DE-0F77-4945-AD9B-D8D0A0FA3AC6}" srcOrd="1" destOrd="0" presId="urn:microsoft.com/office/officeart/2005/8/layout/bProcess4"/>
    <dgm:cxn modelId="{CC8D0480-9956-439C-BEC3-247B09C9197E}" type="presParOf" srcId="{9E51CFB6-71CC-4F9B-BB33-17E763E3168B}" destId="{6C537FB4-7637-48AC-B421-B82DC3B57125}" srcOrd="2" destOrd="0" presId="urn:microsoft.com/office/officeart/2005/8/layout/bProcess4"/>
    <dgm:cxn modelId="{AD074E7F-455D-4E89-879F-ACDF6AFAEA14}" type="presParOf" srcId="{6C537FB4-7637-48AC-B421-B82DC3B57125}" destId="{E2C7C879-35E7-443B-ADF5-966B38F7FA5B}" srcOrd="0" destOrd="0" presId="urn:microsoft.com/office/officeart/2005/8/layout/bProcess4"/>
    <dgm:cxn modelId="{E45CE13D-65C5-4723-86E6-4C4E590F026C}" type="presParOf" srcId="{6C537FB4-7637-48AC-B421-B82DC3B57125}" destId="{9B5A72FE-E623-4636-B83D-0D9BD1BE9816}" srcOrd="1" destOrd="0" presId="urn:microsoft.com/office/officeart/2005/8/layout/bProcess4"/>
    <dgm:cxn modelId="{A892DFBE-E6FC-421C-AE90-64CBC6ED8CC1}" type="presParOf" srcId="{9E51CFB6-71CC-4F9B-BB33-17E763E3168B}" destId="{FB96C31A-1698-4FAA-B737-E75A079D20B3}" srcOrd="3" destOrd="0" presId="urn:microsoft.com/office/officeart/2005/8/layout/bProcess4"/>
    <dgm:cxn modelId="{198B6BAA-16A3-4B20-8FDB-F1D8566B722B}" type="presParOf" srcId="{9E51CFB6-71CC-4F9B-BB33-17E763E3168B}" destId="{7CCDC3DC-9DA4-4259-A311-765864900A33}" srcOrd="4" destOrd="0" presId="urn:microsoft.com/office/officeart/2005/8/layout/bProcess4"/>
    <dgm:cxn modelId="{25F5330A-A495-4EBF-A22C-A5B78EAA9EA4}" type="presParOf" srcId="{7CCDC3DC-9DA4-4259-A311-765864900A33}" destId="{E51E68EB-C37F-454D-9AF8-93F1B9A8C7B4}" srcOrd="0" destOrd="0" presId="urn:microsoft.com/office/officeart/2005/8/layout/bProcess4"/>
    <dgm:cxn modelId="{DA8E4556-DC89-41B8-A17A-0A76DC7075B8}" type="presParOf" srcId="{7CCDC3DC-9DA4-4259-A311-765864900A33}" destId="{F6F138C6-E221-4EDC-BB85-BBA3DD4C9954}" srcOrd="1" destOrd="0" presId="urn:microsoft.com/office/officeart/2005/8/layout/bProcess4"/>
    <dgm:cxn modelId="{B181FBB0-2A21-49B8-A08A-A640F0A1D034}" type="presParOf" srcId="{9E51CFB6-71CC-4F9B-BB33-17E763E3168B}" destId="{9088D627-E009-4969-B7A0-5724EE654892}" srcOrd="5" destOrd="0" presId="urn:microsoft.com/office/officeart/2005/8/layout/bProcess4"/>
    <dgm:cxn modelId="{E2156B7A-1685-46DC-884C-7B945E511715}" type="presParOf" srcId="{9E51CFB6-71CC-4F9B-BB33-17E763E3168B}" destId="{858010D1-3B44-476B-988E-703054FF6AFA}" srcOrd="6" destOrd="0" presId="urn:microsoft.com/office/officeart/2005/8/layout/bProcess4"/>
    <dgm:cxn modelId="{96A3246A-3018-4063-ACF3-DA7FAE6C317B}" type="presParOf" srcId="{858010D1-3B44-476B-988E-703054FF6AFA}" destId="{2D535DB4-0500-48BB-ABA3-5E9542F8DFB5}" srcOrd="0" destOrd="0" presId="urn:microsoft.com/office/officeart/2005/8/layout/bProcess4"/>
    <dgm:cxn modelId="{98AA886F-1CC7-4589-B556-9ACD5B0DD0A7}" type="presParOf" srcId="{858010D1-3B44-476B-988E-703054FF6AFA}" destId="{3FEDD296-B30F-43DE-BEC4-62CDB76357D9}" srcOrd="1" destOrd="0" presId="urn:microsoft.com/office/officeart/2005/8/layout/bProcess4"/>
    <dgm:cxn modelId="{27579709-03D3-41CF-97A2-5EC03A6A1F3E}" type="presParOf" srcId="{9E51CFB6-71CC-4F9B-BB33-17E763E3168B}" destId="{2C1B7121-97E9-4B6A-B4F4-2488AF0DC4C8}" srcOrd="7" destOrd="0" presId="urn:microsoft.com/office/officeart/2005/8/layout/bProcess4"/>
    <dgm:cxn modelId="{AE380A4B-34A9-446D-801F-D19F93E683D6}" type="presParOf" srcId="{9E51CFB6-71CC-4F9B-BB33-17E763E3168B}" destId="{D610BE9B-1C30-4726-8718-D1730B74D68F}" srcOrd="8" destOrd="0" presId="urn:microsoft.com/office/officeart/2005/8/layout/bProcess4"/>
    <dgm:cxn modelId="{1AA84D15-AC6C-401D-86D1-7FD4B8D4F2E9}" type="presParOf" srcId="{D610BE9B-1C30-4726-8718-D1730B74D68F}" destId="{E9760D24-1A8A-41BE-8CB5-DE619F6D0FEA}" srcOrd="0" destOrd="0" presId="urn:microsoft.com/office/officeart/2005/8/layout/bProcess4"/>
    <dgm:cxn modelId="{072BDBE1-9E00-44FF-9EA8-5011F76488E2}" type="presParOf" srcId="{D610BE9B-1C30-4726-8718-D1730B74D68F}" destId="{683698FF-C727-4DA0-90A8-142F2F6C622D}" srcOrd="1" destOrd="0" presId="urn:microsoft.com/office/officeart/2005/8/layout/bProcess4"/>
    <dgm:cxn modelId="{6A94BB21-F1E5-43F5-9BC8-287B97D79854}" type="presParOf" srcId="{9E51CFB6-71CC-4F9B-BB33-17E763E3168B}" destId="{5FB5BACD-5B7D-4416-844B-31A502F16635}" srcOrd="9" destOrd="0" presId="urn:microsoft.com/office/officeart/2005/8/layout/bProcess4"/>
    <dgm:cxn modelId="{6F215FFB-880C-44FB-B1E4-471A1457ECC9}" type="presParOf" srcId="{9E51CFB6-71CC-4F9B-BB33-17E763E3168B}" destId="{1DFFC673-6F5B-4274-BB45-71360941EA44}" srcOrd="10" destOrd="0" presId="urn:microsoft.com/office/officeart/2005/8/layout/bProcess4"/>
    <dgm:cxn modelId="{B09D9820-0E26-4D10-9B71-E62D45103243}" type="presParOf" srcId="{1DFFC673-6F5B-4274-BB45-71360941EA44}" destId="{94D19B0E-5876-4652-9FE0-8F3F2D42EC94}" srcOrd="0" destOrd="0" presId="urn:microsoft.com/office/officeart/2005/8/layout/bProcess4"/>
    <dgm:cxn modelId="{22CBDC92-84FD-41C7-8E59-C85244486789}" type="presParOf" srcId="{1DFFC673-6F5B-4274-BB45-71360941EA44}" destId="{7748699D-32ED-46A9-BBCF-578BA7F9C7E8}" srcOrd="1" destOrd="0" presId="urn:microsoft.com/office/officeart/2005/8/layout/bProcess4"/>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3656DE-0F77-4945-AD9B-D8D0A0FA3AC6}">
      <dsp:nvSpPr>
        <dsp:cNvPr id="0" name=""/>
        <dsp:cNvSpPr/>
      </dsp:nvSpPr>
      <dsp:spPr>
        <a:xfrm rot="5400000">
          <a:off x="305085" y="347202"/>
          <a:ext cx="528428" cy="64645"/>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4C26C36-6F15-4E7B-833F-A86713982A71}">
      <dsp:nvSpPr>
        <dsp:cNvPr id="0" name=""/>
        <dsp:cNvSpPr/>
      </dsp:nvSpPr>
      <dsp:spPr>
        <a:xfrm>
          <a:off x="420501" y="876"/>
          <a:ext cx="718281" cy="43096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s-ES" sz="1000" kern="1200" dirty="0" smtClean="0"/>
            <a:t>Materia prima</a:t>
          </a:r>
          <a:endParaRPr lang="es-CO" sz="1000" kern="1200" dirty="0"/>
        </a:p>
      </dsp:txBody>
      <dsp:txXfrm>
        <a:off x="433124" y="13499"/>
        <a:ext cx="693035" cy="405723"/>
      </dsp:txXfrm>
    </dsp:sp>
    <dsp:sp modelId="{FB96C31A-1698-4FAA-B737-E75A079D20B3}">
      <dsp:nvSpPr>
        <dsp:cNvPr id="0" name=""/>
        <dsp:cNvSpPr/>
      </dsp:nvSpPr>
      <dsp:spPr>
        <a:xfrm rot="5400000">
          <a:off x="305085" y="885913"/>
          <a:ext cx="528428" cy="64645"/>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B5A72FE-E623-4636-B83D-0D9BD1BE9816}">
      <dsp:nvSpPr>
        <dsp:cNvPr id="0" name=""/>
        <dsp:cNvSpPr/>
      </dsp:nvSpPr>
      <dsp:spPr>
        <a:xfrm>
          <a:off x="420501" y="539587"/>
          <a:ext cx="718281" cy="43096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s-ES" sz="1000" kern="1200" dirty="0" smtClean="0"/>
            <a:t>Prelavado </a:t>
          </a:r>
          <a:r>
            <a:rPr lang="es-ES" sz="1000" kern="1200" dirty="0" err="1" smtClean="0"/>
            <a:t>descrudado</a:t>
          </a:r>
          <a:r>
            <a:rPr lang="es-ES" sz="1000" kern="1200" dirty="0" smtClean="0"/>
            <a:t> </a:t>
          </a:r>
          <a:endParaRPr lang="es-CO" sz="1000" kern="1200" dirty="0"/>
        </a:p>
      </dsp:txBody>
      <dsp:txXfrm>
        <a:off x="433124" y="552210"/>
        <a:ext cx="693035" cy="405723"/>
      </dsp:txXfrm>
    </dsp:sp>
    <dsp:sp modelId="{9088D627-E009-4969-B7A0-5724EE654892}">
      <dsp:nvSpPr>
        <dsp:cNvPr id="0" name=""/>
        <dsp:cNvSpPr/>
      </dsp:nvSpPr>
      <dsp:spPr>
        <a:xfrm>
          <a:off x="574441" y="1155269"/>
          <a:ext cx="945031" cy="64645"/>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6F138C6-E221-4EDC-BB85-BBA3DD4C9954}">
      <dsp:nvSpPr>
        <dsp:cNvPr id="0" name=""/>
        <dsp:cNvSpPr/>
      </dsp:nvSpPr>
      <dsp:spPr>
        <a:xfrm>
          <a:off x="420501" y="1078299"/>
          <a:ext cx="718281" cy="43096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s-ES" sz="1000" kern="1200" dirty="0" smtClean="0"/>
            <a:t>Tintura </a:t>
          </a:r>
          <a:endParaRPr lang="es-CO" sz="1000" kern="1200" dirty="0"/>
        </a:p>
      </dsp:txBody>
      <dsp:txXfrm>
        <a:off x="433124" y="1090922"/>
        <a:ext cx="693035" cy="405723"/>
      </dsp:txXfrm>
    </dsp:sp>
    <dsp:sp modelId="{2C1B7121-97E9-4B6A-B4F4-2488AF0DC4C8}">
      <dsp:nvSpPr>
        <dsp:cNvPr id="0" name=""/>
        <dsp:cNvSpPr/>
      </dsp:nvSpPr>
      <dsp:spPr>
        <a:xfrm rot="16200000">
          <a:off x="1260400" y="885913"/>
          <a:ext cx="528428" cy="64645"/>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FEDD296-B30F-43DE-BEC4-62CDB76357D9}">
      <dsp:nvSpPr>
        <dsp:cNvPr id="0" name=""/>
        <dsp:cNvSpPr/>
      </dsp:nvSpPr>
      <dsp:spPr>
        <a:xfrm>
          <a:off x="1375816" y="1078299"/>
          <a:ext cx="718281" cy="43096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s-ES" sz="1000" kern="1200" dirty="0" smtClean="0"/>
            <a:t>Secado </a:t>
          </a:r>
          <a:endParaRPr lang="es-CO" sz="1000" kern="1200" dirty="0"/>
        </a:p>
      </dsp:txBody>
      <dsp:txXfrm>
        <a:off x="1388439" y="1090922"/>
        <a:ext cx="693035" cy="405723"/>
      </dsp:txXfrm>
    </dsp:sp>
    <dsp:sp modelId="{5FB5BACD-5B7D-4416-844B-31A502F16635}">
      <dsp:nvSpPr>
        <dsp:cNvPr id="0" name=""/>
        <dsp:cNvSpPr/>
      </dsp:nvSpPr>
      <dsp:spPr>
        <a:xfrm rot="16200000">
          <a:off x="1260400" y="347202"/>
          <a:ext cx="528428" cy="64645"/>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683698FF-C727-4DA0-90A8-142F2F6C622D}">
      <dsp:nvSpPr>
        <dsp:cNvPr id="0" name=""/>
        <dsp:cNvSpPr/>
      </dsp:nvSpPr>
      <dsp:spPr>
        <a:xfrm>
          <a:off x="1375816" y="539587"/>
          <a:ext cx="718281" cy="43096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s-ES" sz="1000" kern="1200" dirty="0" smtClean="0"/>
            <a:t>Planchado </a:t>
          </a:r>
          <a:endParaRPr lang="es-CO" sz="1000" kern="1200" dirty="0"/>
        </a:p>
      </dsp:txBody>
      <dsp:txXfrm>
        <a:off x="1388439" y="552210"/>
        <a:ext cx="693035" cy="405723"/>
      </dsp:txXfrm>
    </dsp:sp>
    <dsp:sp modelId="{7748699D-32ED-46A9-BBCF-578BA7F9C7E8}">
      <dsp:nvSpPr>
        <dsp:cNvPr id="0" name=""/>
        <dsp:cNvSpPr/>
      </dsp:nvSpPr>
      <dsp:spPr>
        <a:xfrm>
          <a:off x="1375816" y="876"/>
          <a:ext cx="718281" cy="430969"/>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s-ES" sz="1000" kern="1200" dirty="0" smtClean="0"/>
            <a:t>Entrega </a:t>
          </a:r>
          <a:endParaRPr lang="es-CO" sz="1000" kern="1200" dirty="0"/>
        </a:p>
      </dsp:txBody>
      <dsp:txXfrm>
        <a:off x="1388439" y="13499"/>
        <a:ext cx="693035" cy="405723"/>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47768D3-EED9-403D-88C7-8BD0F9D602B5}">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24</Pages>
  <Words>4358</Words>
  <Characters>23975</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28277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7</cp:revision>
  <cp:lastPrinted>2010-08-21T17:53:00Z</cp:lastPrinted>
  <dcterms:created xsi:type="dcterms:W3CDTF">2024-12-05T15:24:00Z</dcterms:created>
  <dcterms:modified xsi:type="dcterms:W3CDTF">2024-12-05T22:40:00Z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